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8C_4/2020 vom 8. Januar 2020</w:t>
      </w:r>
    </w:p>
    <w:p>
      <w:r>
        <w:t>Bundesgericht, 2020-01-08, DE</w:t>
      </w:r>
    </w:p>
    <w:p>
      <w:r>
        <w:rPr>
          <w:b/>
        </w:rPr>
        <w:t xml:space="preserve">Quelle: </w:t>
      </w:r>
      <w:r>
        <w:t>https://mcp.opencaselaw.ch/entscheid/bger_8C_4_2020</w:t>
      </w:r>
    </w:p>
    <w:p>
      <w:r>
        <w:t>FR: TF 8C_4/2020 du 8 janvier 2020</w:t>
      </w:r>
    </w:p>
    <w:p>
      <w:r>
        <w:t>IT: TF 8C_4/2020 del 8 gennaio 2020</w:t>
      </w:r>
    </w:p>
    <w:p>
      <w:pPr>
        <w:pStyle w:val="Heading2"/>
      </w:pPr>
      <w:r>
        <w:t>Volltext</w:t>
      </w:r>
    </w:p>
    <w:p>
      <w:r>
        <w:t>Bundesgericht</w:t>
      </w:r>
    </w:p>
    <w:p>
      <w:r>
        <w:t>Tribunal fédéral</w:t>
      </w:r>
    </w:p>
    <w:p>
      <w:r>
        <w:t>Tribunale federale</w:t>
      </w:r>
    </w:p>
    <w:p>
      <w:r>
        <w:t>Tribunal federal</w:t>
      </w:r>
    </w:p>
    <w:p>
      <w:r>
        <w:t>8C_4/2020</w:t>
      </w:r>
    </w:p>
    <w:p>
      <w:r>
        <w:t>Urteil vom 8. Januar 2020</w:t>
      </w:r>
    </w:p>
    <w:p>
      <w:r>
        <w:t>I. sozialrechtliche Abteilung</w:t>
      </w:r>
    </w:p>
    <w:p>
      <w:r>
        <w:t>Besetzung</w:t>
      </w:r>
    </w:p>
    <w:p>
      <w:r>
        <w:t>Bundesrichter Maillard, Präsident,</w:t>
      </w:r>
    </w:p>
    <w:p>
      <w:r>
        <w:t>Gerichtsschreiber Grünvogel.</w:t>
      </w:r>
    </w:p>
    <w:p>
      <w:r>
        <w:t>Verfahrensbeteiligte</w:t>
      </w:r>
    </w:p>
    <w:p>
      <w:r>
        <w:t>Helvetia</w:t>
      </w:r>
    </w:p>
    <w:p>
      <w:r>
        <w:t>Schweizerische Versicherungsgesellschaft AG,</w:t>
      </w:r>
    </w:p>
    <w:p>
      <w:r>
        <w:t>Dufourstrasse 40, 9001 St. Gallen,</w:t>
      </w:r>
    </w:p>
    <w:p>
      <w:r>
        <w:t>Beschwerdeführerin,</w:t>
      </w:r>
    </w:p>
    <w:p>
      <w:r>
        <w:t>gegen</w:t>
      </w:r>
    </w:p>
    <w:p>
      <w:r>
        <w:t>A.________,</w:t>
      </w:r>
    </w:p>
    <w:p>
      <w:r>
        <w:t>vertreten durch Rechtsanwalt Luca Barmettler,</w:t>
      </w:r>
    </w:p>
    <w:p>
      <w:r>
        <w:t>Beschwerdegegner.</w:t>
      </w:r>
    </w:p>
    <w:p>
      <w:r>
        <w:t>Gegenstand</w:t>
      </w:r>
    </w:p>
    <w:p>
      <w:r>
        <w:t>Unfallversicherung (Prozessvoraussetzung),</w:t>
      </w:r>
    </w:p>
    <w:p>
      <w:r>
        <w:t>Beschwerde gegen den Entscheid</w:t>
      </w:r>
    </w:p>
    <w:p>
      <w:r>
        <w:t>des Verwaltungsgerichts des Kantons Schwyz</w:t>
      </w:r>
    </w:p>
    <w:p>
      <w:r>
        <w:t>vom 13. November 2019 (I 2019 41).</w:t>
      </w:r>
    </w:p>
    <w:p>
      <w:r>
        <w:t>Nach Einsicht</w:t>
      </w:r>
    </w:p>
    <w:p>
      <w:r>
        <w:t>in die Beschwerde vom 3. Januar 2020 (Poststempel) gegen den Entscheid des Verwaltungsgerichts des Kantons Schwyz vom 13. November 2019,</w:t>
      </w:r>
    </w:p>
    <w:p>
      <w:r>
        <w:t>in Erwägung,</w:t>
      </w:r>
    </w:p>
    <w:p>
      <w:r>
        <w:t>dass das kantonale Gericht im angefochtenen Entscheid den Einspracheentscheid der Beschwerdeführerin vom 3. Mai 2019 aufhebt und die Angelegenheit an diese zur ergänzenden Abklärung und Neubeurteilung einer Leistungspflicht aufgrund einer Listendiagnose nach Art. 6 Abs. 2 UVG zurückweist,</w:t>
      </w:r>
    </w:p>
    <w:p>
      <w:r>
        <w:t>dass damit ein Zwischenentscheid vorliegt, der nur unter den in Art. 93 BGG erwähnten Voraussetzungen anfechtbar ist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der Rückweisungsentscheid der Beschwerdeführerin keine materiellen Vorgaben macht, kein nicht wieder gutzumachender Nachteil im Sinne von Art. 93 Abs. 1 lit. a BGG vorliegt ( BGE 134 III 188 E. 2; 133 V 477 E. 5.2 S. 483 f.), abgesehen davon solches auch nicht behauptet wird (zur diesbezüglichen Begründungspflicht: BGE 138 III 46 E. 1.2 S. 47; 137 III 324 E. 1.1 S. 328 f.; je mit Hinweisen),</w:t>
      </w:r>
    </w:p>
    <w:p>
      <w:r>
        <w:t>dass die Eintretensvoraussetzungen nach lit. b der eingangs erwähnten Bestimmung zwar behauptet, aber mit Blick auf die dazu bereits ergangene Rechtsprechung, wonach eine Rückweisung zur Einholung eines (versicherungsexternen) medizinischen Gutachtens keinen bedeutenden Aufwand an Zeit oder Kosten für ein weitläufiges Beweisverfahren im Sinne dieser Bestimmung darstellt (statt vieler: BGE 133 V 477 E. 5.2.2 S. 483 oder SVR 2011 IV Nr. 57 [Urteil 8C_958/2010 vom 25. Februar 2011] E. 3.3.2.2), offenkundig nicht erfüllt sind,</w:t>
      </w:r>
    </w:p>
    <w:p>
      <w:r>
        <w:t>dass deshalb im vereinfachten Verfahren nach Art. 108 Abs. 1 lit. b BGG auf die Beschwerde nicht einzutreten ist und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Schwyz und dem Bundesamt für Gesundheit schriftlich mitgeteilt.</w:t>
      </w:r>
    </w:p>
    <w:p>
      <w:r>
        <w:t>Luzern, 8. Januar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