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49/2024 vom 1. Februar 2024</w:t>
      </w:r>
    </w:p>
    <w:p>
      <w:r>
        <w:t>Bundesgericht, 2024-02-01, DE</w:t>
      </w:r>
    </w:p>
    <w:p>
      <w:r>
        <w:rPr>
          <w:b/>
        </w:rPr>
        <w:t xml:space="preserve">Quelle: </w:t>
      </w:r>
      <w:r>
        <w:t>https://mcp.opencaselaw.ch/entscheid/bger_8C_49_2024</w:t>
      </w:r>
    </w:p>
    <w:p>
      <w:r>
        <w:t>FR: TF 8C 49/2024 du 1 février 2024</w:t>
      </w:r>
    </w:p>
    <w:p>
      <w:r>
        <w:t>IT: TF 8C 49/2024 del 1 febbraio 2024</w:t>
      </w:r>
    </w:p>
    <w:p>
      <w:pPr>
        <w:pStyle w:val="Heading2"/>
      </w:pPr>
      <w:r>
        <w:t>Regeste</w:t>
      </w:r>
    </w:p>
    <w:p>
      <w:r>
        <w:t>Invalidenversicherung (Prozessvoraussetzung) | Invalidenversicherung</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14. Dezember 2023 auf die gegen die Verfügung der Beschwerdegegnerin vom 10. Oktober 2023 gerichtete Beschwerde vom 9. November 2023 wegen ausgebliebenem Kostenvorschuss nicht ein.</w:t>
      </w:r>
    </w:p>
    <w:p>
      <w:r>
        <w:rPr>
          <w:b/>
        </w:rPr>
        <w:t>E. 3</w:t>
      </w:r>
    </w:p>
    <w:p>
      <w:r>
        <w:t>Damit setzt sich die Beschwerdeführerin nicht näher auseinander. Allein auf vorhandene Schmerzen und einen vom 6. bis 8. Dezember 2023 dauernden Spitalaufenthalt zu verweisen, ohne zugleich aufzuzeigen, weshalb sie deswegen nicht in der Lage gewesen sein soll, den eingeforderten Kostenvorschuss zu leisten, zielt an der Sache vorbei.</w:t>
      </w:r>
    </w:p>
    <w:p>
      <w:r>
        <w:rPr>
          <w:b/>
        </w:rPr>
        <w:t>E. 4</w:t>
      </w:r>
    </w:p>
    <w:p>
      <w:r>
        <w:t>Fehlt es offenkundig an einer hinreichend sachbezogen begründeten Beschwerde,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