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8C_49/2011 vom 12. April 2011</w:t>
      </w:r>
    </w:p>
    <w:p>
      <w:r>
        <w:t>Bundesgericht, 2011-04-12, DE</w:t>
      </w:r>
    </w:p>
    <w:p>
      <w:r>
        <w:rPr>
          <w:b/>
        </w:rPr>
        <w:t xml:space="preserve">Quelle: </w:t>
      </w:r>
      <w:r>
        <w:t>https://mcp.opencaselaw.ch/entscheid/bger_8C_49_2011</w:t>
      </w:r>
    </w:p>
    <w:p>
      <w:r>
        <w:t>FR: TF 8C_49/2011 du 12 avril 2011</w:t>
      </w:r>
    </w:p>
    <w:p>
      <w:r>
        <w:t>IT: TF 8C_49/2011 del 12 aprile 2011</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und wenn die Behebung des Mangels für den Ausgang des Verfahrens entscheidend sein kann ( Art. 97 Abs. 1 BGG ).</w:t>
      </w:r>
    </w:p>
    <w:p>
      <w:r>
        <w:rPr>
          <w:b/>
        </w:rPr>
        <w:t>E. 2</w:t>
      </w:r>
    </w:p>
    <w:p>
      <w:r>
        <w:t>Streitig und zu prüfen ist der Rentenanspruch, insbesondere die Frage, ob die IV-Stelle die halbe Rente zu Recht aufgehoben hat.</w:t>
      </w:r>
    </w:p>
    <w:p>
      <w:r>
        <w:rPr>
          <w:b/>
        </w:rPr>
        <w:t>E. 2.1</w:t>
      </w:r>
    </w:p>
    <w:p>
      <w:r>
        <w:t>Das kantonale Gericht hat die Bestimmungen und Grundsätze über den Invaliditätsbegriff ( Art. 8 ATSG ) und die Erwerbsunfähigkeit ( Art. 7 ATSG ), die Voraussetzungen und den Umfang des Rentenanspruchs nach Massgabe des Invaliditätsgrades ( Art. 28 Abs. 2 IVG ) sowie zur Rentenrevision ( Art. 17 ATSG in Verbindung mit Art. 88a und 88bis IVV ) richtig wiedergegeben; das gilt auch für die Ausführungen zum Beweiswert von medizinischen Berichten und Gutachten ( BGE 125 V 351 E. 3 S. 352 ff.).</w:t>
      </w:r>
    </w:p>
    <w:p>
      <w:r>
        <w:rPr>
          <w:b/>
        </w:rPr>
        <w:t>E. 2.2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Gleiches gilt auch für die Frage, ob sich eine Arbeits(un)fähigkeit in einem bestimmten Zeitraum in einem revisionsrechtlich relevanten Sinne verändert hat (vgl. Urteil I 865/06 vom 12. Oktober 2007 E. 4). Die konkrete Beweiswürdigung stellt eine Tatfrage dar. Dagegen ist die Beachtung des Untersuchungsgrundsatzes und der Beweiswürdigungsregeln nach Art. 61 lit. c ATSG Rechtsfrage (132 V 393 E. 3.2 und 4 S. 397 ff.; erwähntes Urteil I 865/06 E. 4 mit Hinweisen), die das Bundesgericht im Rahmen der den Parteien obliegenden Begründungs- bzw. Rügepflicht ( Art. 42 Abs. 2 BGG und Art. 106 Abs. 2 BGG ; BGE 133 II 249 E. 1.4.1 und 1.4.2 S. 254) frei überprüfen kann ( Art. 106 Abs. 1 BGG ).</w:t>
      </w:r>
    </w:p>
    <w:p>
      <w:r>
        <w:rPr>
          <w:b/>
        </w:rPr>
        <w:t>E. 3</w:t>
      </w:r>
    </w:p>
    <w:p>
      <w:r>
        <w:t>Die Vorinstanz hat die Voraussetzungen für eine Rentenrevision nach Art. 17 Abs. 1 ATSG bejaht. Weiter hat sie dem Gutachten der Dres. med. L.________ und H.________ vom 24. Oktober 2008 Beweiskraft beigemessen und gestützt darauf eine Verbesserung des Gesundheitszustandes und eine Arbeitsfähigkeit von 75 % für körperlich leichte bis mittelschwere, adaptierte Tätigkeiten festgestellt. Schliesslich hat sie die durch die Verwaltung vorgenommene Invaliditätsgradbemessung insofern korrigiert, als sie auf eine Erwerbsunfähigkeit von 27.13 % erkannte, was zur Rentenaufhebung führte.</w:t>
      </w:r>
    </w:p>
    <w:p>
      <w:r>
        <w:rPr>
          <w:b/>
        </w:rPr>
        <w:t>E. 4.1</w:t>
      </w:r>
    </w:p>
    <w:p>
      <w:r>
        <w:t>Ändert sich der Invaliditätsgrad einer Rentenbezügerin oder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 BGE 130 V 343 E. 3.5 S. 349 mit Hinweisen).</w:t>
      </w:r>
    </w:p>
    <w:p>
      <w:r>
        <w:rPr>
          <w:b/>
        </w:rPr>
        <w:t>E. 4.2</w:t>
      </w:r>
    </w:p>
    <w:p>
      <w:r>
        <w:t>Identisch gebliebene Diagnosen schliessen eine revisionsrechtlich erhebliche Steigerung des tatsächlichen Leistungsvermögens (Arbeitsfähigkeit) grundsätzlich nicht aus. Dies gilt namentlich dann, wenn der Schweregrad eines Leidens sich verringert hat oder es der versicherten Person gelungen ist, sich besser an das Leiden anzupassen. Ob eine derartige tatsächliche Änderung vorliegt oder aber eine revisionsrechtlich unbeachtliche abweichende ärztliche Einschätzung eines im Wesentlichen gleich gebliebenen Gesundheitszustands, bedarf auch mit Blick auf die mitunter einschneidenden Folgen für die versicherte Person einer sorgfältigen Prüfung. Dabei gilt der Beweisgrad der überwiegenden Wahrscheinlichkeit; die blosse Möglichkeit einer Verbesserung tatsächlicher Art genügt nicht.</w:t>
      </w:r>
    </w:p>
    <w:p>
      <w:r>
        <w:rPr>
          <w:b/>
        </w:rPr>
        <w:t>E. 4.3</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 BGE 133 V 108 E. 5.4 S. 114).</w:t>
      </w:r>
    </w:p>
    <w:p>
      <w:r>
        <w:rPr>
          <w:b/>
        </w:rPr>
        <w:t>E. 5.1</w:t>
      </w:r>
    </w:p>
    <w:p>
      <w:r>
        <w:t>Unbestritten ist, dass der Einspracheentscheid vom 22. April 2005, welcher letztinstanzlich mit Urteil vom 8. Juni 2007 bestätigt wurde, den zeitlichen Referenzpunkt für die materielle Prüfung veränderter Verhältnisse bildet.</w:t>
      </w:r>
    </w:p>
    <w:p>
      <w:r>
        <w:rPr>
          <w:b/>
        </w:rPr>
        <w:t>E. 5.2</w:t>
      </w:r>
    </w:p>
    <w:p>
      <w:r>
        <w:t>Hinsichtlich der Bejahung des Anspruchs auf eine halbe Rente ab 1. März 2001 wurde auf den Bericht der Medizinischen Abklärungsstelle (MEDAS) der Klinik X.________ vom 16. Juni 2003 abgestellt, wonach der Beschwerdeführerin aus medizinischer Sicht eine 50%ige Arbeitsunfähigkeit in einer körperlich leicht bis gelegentlich mittelschwer belastenden Tätigkeit in rückenadaptierten Wechselpositionen attestiert wurde. Dies gestützt auf die Diagnose eines chronischen lumbospondylogenen Syndroms rechts (ICD-10 M54.4) mit ausgeprägter muskulärer Dysbalance und Haltungsinsuffizienz bei Adipositas permagna, einer Osteomalazie sowie eine diskreten Periarthropathia humeroscapularis tendinotica rechts, vor allem aber einer anhaltenden somatoformen Schmerzstörung (ICD-10 F45.4) mit einer depressiven Episode, (damals) gegenwärtig mittleren Grades, ohne somatisches Syndrom (ICD-10 F32.0). Die psychische Problematik stand im Vordergrund und ihr kam für die Rentenzusprache ausschlaggebendes Gewicht zu (Urteil I 951/05 vom 6. August 2007 E. 4.2 und 4.3).</w:t>
      </w:r>
    </w:p>
    <w:p>
      <w:r>
        <w:rPr>
          <w:b/>
        </w:rPr>
        <w:t>E. 5.3.1</w:t>
      </w:r>
    </w:p>
    <w:p>
      <w:r>
        <w:t>In Würdigung der dokumentierten weiteren Entwicklung des Gesundheitszustandes ist das kantonale Gericht gestützt auf das im Revisionsverfahren eingeholte interdisziplinäre Gutachten der Dres. med. L.________, Facharzt für Innere Medizin und Rheumatologie FMH, und H.________, Facharzt für Psychiatrie und Psychotherapie FMH, vom 24. Oktober 2008, von einer wesentlichen Verbesserung des Gesundheitszustandes ausgegangen. In Bezug auf die Auswirkungen des Gesundheitszustands auf das Leistungsvermögen ist es den Darlegungen im Gutachten, welches es als voll beweiskräftig erachtete, gefolgt und nahm an, die Beschwerdeführerin sei in der angestammten Tätigkeit zu 75 % arbeitsfähig. Gestützt darauf ermittelte die Vorinstanz einen Invaliditätsgrad von 27.13 %.</w:t>
      </w:r>
    </w:p>
    <w:p>
      <w:r>
        <w:rPr>
          <w:b/>
        </w:rPr>
        <w:t>E. 5.3.2</w:t>
      </w:r>
    </w:p>
    <w:p>
      <w:r>
        <w:t>Das kantonale Gericht erwog hiezu, Dr. med. H.________ habe ausführlich und nachvollziehbar begründet, weshalb zum Untersuchungszeitpunkt aufgrund der erhobenen Befunde von einer Verbesserung des psychischen Gesundheitszustandes auszugehen sei. Verglichen mit dem Gesundheitszustand, wie er dem Einspracheentscheid vom 22. April 2005 zugrunde gelegen habe, als der behandelnde Psychiater Dr. med. S.________ von einer schweren Episode der depressiven Störung berichtete (Bericht vom 21. Februar 2005) und dem MEDAS-Gutachten vom 16. Juni 2003, in welchem von einer mittelgradigen Episode angeführt wurde, habe sich diese Störung zu einer leichten Episode abgeschwächt. Zudem berichte Dr. med. H.________ von einer nunmehr abgeklungenen Trauerreaktion hinsichtlich der Frühgeburt und des nachfolgenden Todes des dritten Kindes der Beschwerdeführerin im Frühjahr 2003. Die Verbesserung lasse sich auch anhand der Berichte des Dr. med. S.________ belegen, habe dieser doch im Februar 2005 von einer schweren depressiven Episode berichtet und im August 2007 nur noch die Diagnose einer mittelgradigen depressiven Episode erhoben; in den Berichten ab September 2009 sei die Diagnose einer depressiven Störung nicht mehr genannt worden. In somatischer Hinsicht seien verglichen mit einem älteren Bericht des Spitals Y.________ im Wesentlichen unveränderte Befunde erhoben, im Bereiche der Wirbelsäule und der unteren Extremitäten sogar ein verbesserter Gesundheitszustand eruiert worden.</w:t>
      </w:r>
    </w:p>
    <w:p>
      <w:r>
        <w:rPr>
          <w:b/>
        </w:rPr>
        <w:t>E. 5.4</w:t>
      </w:r>
    </w:p>
    <w:p>
      <w:r>
        <w:t>Die Beschwerdeführerin wendet ein, die Vorinstanz nehme zu Unrecht an, ihr psychischer Gesundheitszustand habe sich seit der für das Berentungsverfahren massgeblichen MEDAS-Begutachtung vom 16. Juni 2003 wesentlich verbessert. Auch der Gutachter Dr. med. H.________ habe am 24. Oktober 2008 unverändert eine anhaltende somatoforme Schmerzstörung (ICD-10: F45.5) und eine depressive Störung (neu: ICD-10 F33.0) diagnostiziert, welche Beurteilung sich mit derjenigen der MEDAS vom 16. Juni 2003 weitgehend decke. Die damals als depressive Episode (F32.0), gegenwärtig mittleren Grades, beurteilte psychische Störung werde zwar neu als leicht qualifiziert, diese Beurteilung aber ausdrücklich nur als "gegenwärtig" bezeichnet und im Sinne einer psychischen Komorbidität bestätigt. Eine Besserung könne daher nur in der nunmehr abgeklungenen Trauerreaktion und der gegenwärtig nur milden Depression bestehen. In Wirklichkeit habe sich ihr Gesundheitszustand nicht gebessert, sondern es liege nur eine andere Einschätzung der Arbeitsfähigkeit bei einer in den massgeblichen Bereichen unveränderten gesundheitlichen Situation vor, was keinen Revisionsgrund gemäss Art. 17 Abs. 1 ATSG darstelle.</w:t>
      </w:r>
    </w:p>
    <w:p>
      <w:r>
        <w:rPr>
          <w:b/>
        </w:rPr>
        <w:t>E. 6.1</w:t>
      </w:r>
    </w:p>
    <w:p>
      <w:r>
        <w:t>Dr. med. H.________ begründet die von ihm festgestellte verbesserte Arbeitsfähigkeit einerseits mit einer nunmehr milderen Form der depressiven Störung ("gegenwärtig" nur noch eine leichte, anstelle einer mittelschweren Episode einer rezidivierenden depressiven Störung). Das ist nicht zu beanstanden. Im weiteren macht er aber unter Bezugnahme auf BGE 131 V 49 und 130 V 352 Ausführungen über die Relevanz der von ihm diagnostizierten anhaltenden somatoformen Schmerzstörung für die Invalidität und legt diese Kriterien seiner Beurteilung der Arbeitsfähigkeit zu Grunde. Wörtlich hält er fest: "Meine Beurteilung stimmt mit den bisherigen Einschätzungen weitgehend überein. Allerdings ist es heute möglich, gemäss den försterschen Kriterien die Auswirkung einer anhaltenden somatoformen Schmerzstörung auf die Arbeitsfähigkeit präziser zu bestimmen". Damit ist aber keine Verbesserung der gesundheitlichen Verhältnisse nachgewiesen. Die mit BGE 130 V 352 begründete Rechtsprechung zur somatoformen Schmerzstörung bildet keinen Grund für die Herabsetzung oder Aufhebung einer laufenden Rente ( BGE 135 V 201 E. 7 S. 211 ff. insb. E. 7.3 S. 214). Hinzu kommt, dass die Trauerreaktion im Vergleichszeitpunkt vom April 2005, also rund zwei Jahre nach dem Tod der jüngsten Tochter, ausweislich des Austrittsberichts der Klinik Z.________ vom 10. Januar 2005 bereits damals deutlich in den Hintergrund getreten war, womit diese von Dr. med. H.________ festgestellte Veränderung, wie die Beschwerdeführerin zu Recht geltend macht, als weitere Verbesserung der gesundheitlichen Verhältnisse nicht nochmals in Betracht fallen und berücksichtigt werden kann.</w:t>
      </w:r>
    </w:p>
    <w:p>
      <w:r>
        <w:rPr>
          <w:b/>
        </w:rPr>
        <w:t>E. 6.2</w:t>
      </w:r>
    </w:p>
    <w:p>
      <w:r>
        <w:t>Damit ist es zumindest zweifelhaft, ob sich aus medizinischer Sicht die gesundheitlichen Verhältnisse tatsächlich verbessert haben, wovon die Verwaltung und das kantonale Gericht ausgehen, oder ob es sich beim Gutachten des Dr. med. H.________ lediglich um eine andere Beurteilung eines im Wesentlichen und insbesondere hinsichtlich der Auswirkungen auf die Arbeitsfähigkeit gleich gebliebenen Gesundheitszustandes handelt, wie die Beschwerdeführerin ausführt. Zu keinen eindeutigen Erkenntnissen über das Vorliegen veränderter Verhältnisse führen zudem weder der Bericht des Spitals Y.________ vom 21. Februar 2008, worin bei der Diagnose eines chronischen generalisierten multilokulären Schmerzsyndroms gar eine Arbeitsunfähigkeit von 66 % attestiert wird, noch der Austrittsbericht vom 30. Juni 2008 der psychosomatischen Klinik Z.________ (Aufenthalt vom 5. Mai bis 5. Juni 2008), in welchem die behandelnden Ärzte eine gegenüber ihrem Bericht vom 10. Januar 2005 leicht verbesserte Arbeitsfähigkeit festhielten (nunmehr eine 40%ige Arbeitsunfähigkeit gegenüber einer solchen von 50 % zum Vergleichszeitpunkt).</w:t>
      </w:r>
    </w:p>
    <w:p>
      <w:r>
        <w:rPr>
          <w:b/>
        </w:rPr>
        <w:t>E. 6.3</w:t>
      </w:r>
    </w:p>
    <w:p>
      <w:r>
        <w:t>Auf der Grundlage des in E. 6.1 und 6.2 Gesagten ist die Aktenlage bezüglich des Vorliegens eines Revisionsgrundes unklar. Die Vorinstanz hat damit den Untersuchungsgrundsatz verletzt. Die Sache ist daher an die IV-Stelle zurückzuweisen, damit sie eine nochmalige psychiatrische Begutachtung anordne und danach über den Rentenanspruch ab 1. Oktober 2009 neu verfüge.</w:t>
      </w:r>
    </w:p>
    <w:p>
      <w:r>
        <w:rPr>
          <w:b/>
        </w:rPr>
        <w:t>E. 7</w:t>
      </w:r>
    </w:p>
    <w:p>
      <w:r>
        <w:t>Die Rückweisung der Sache an die IV-Stelle zu neuem Entscheid mit noch offenem Ausgang gilt hinsichtlich der Verfahrenskosten als volles Obsiegen der Versicherten ( Art. 66 Abs. 1, Art. 68 Abs. 2 BGG ; BGE 132 V 215 E. 6.1 S. 235).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