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8C_499/2011 vom 14. Juli 2011</w:t>
      </w:r>
    </w:p>
    <w:p>
      <w:r>
        <w:t>Bundesgericht, 2011-07-14, DE</w:t>
      </w:r>
    </w:p>
    <w:p>
      <w:r>
        <w:rPr>
          <w:b/>
        </w:rPr>
        <w:t xml:space="preserve">Quelle: </w:t>
      </w:r>
      <w:r>
        <w:t>https://mcp.opencaselaw.ch/entscheid/bger_8C_499_2011</w:t>
      </w:r>
    </w:p>
    <w:p>
      <w:r>
        <w:t>FR: TF 8C_499/2011 du 14 juillet 2011</w:t>
      </w:r>
    </w:p>
    <w:p>
      <w:r>
        <w:t>IT: TF 8C_499/2011 del 14 luglio 2011</w:t>
      </w:r>
    </w:p>
    <w:p>
      <w:pPr>
        <w:pStyle w:val="Heading2"/>
      </w:pPr>
      <w:r>
        <w:t>Volltext</w:t>
      </w:r>
    </w:p>
    <w:p>
      <w:r>
        <w:t>Bundesgericht</w:t>
      </w:r>
    </w:p>
    <w:p>
      <w:r>
        <w:t>Tribunal fédéral</w:t>
      </w:r>
    </w:p>
    <w:p>
      <w:r>
        <w:t>Tribunale federale</w:t>
      </w:r>
    </w:p>
    <w:p>
      <w:r>
        <w:t>Tribunal federal</w:t>
      </w:r>
    </w:p>
    <w:p>
      <w:r>
        <w:t>{T 0/2}</w:t>
      </w:r>
    </w:p>
    <w:p>
      <w:r>
        <w:t>8C_499/2011</w:t>
      </w:r>
    </w:p>
    <w:p>
      <w:r>
        <w:t>Urteil vom 14. Juli 2011</w:t>
      </w:r>
    </w:p>
    <w:p>
      <w:r>
        <w:t>I. sozialrechtliche Abteilung</w:t>
      </w:r>
    </w:p>
    <w:p>
      <w:r>
        <w:t>Besetzung</w:t>
      </w:r>
    </w:p>
    <w:p>
      <w:r>
        <w:t>Bundesrichter Ursprung, Präsident,</w:t>
      </w:r>
    </w:p>
    <w:p>
      <w:r>
        <w:t>Gerichtsschreiber Batz.</w:t>
      </w:r>
    </w:p>
    <w:p>
      <w:r>
        <w:t>Verfahrensbeteiligte</w:t>
      </w:r>
    </w:p>
    <w:p>
      <w:r>
        <w:t>K.________,</w:t>
      </w:r>
    </w:p>
    <w:p>
      <w:r>
        <w:t>vertreten durch Advokat Dr. Nicolas Roulet,</w:t>
      </w:r>
    </w:p>
    <w:p>
      <w:r>
        <w:t>Beschwerdeführer,</w:t>
      </w:r>
    </w:p>
    <w:p>
      <w:r>
        <w:t>gegen</w:t>
      </w:r>
    </w:p>
    <w:p>
      <w:r>
        <w:t>Sozialhilfe der Stadt Basel, Klybeckstrasse 15, Postfach, 4007 Basel,</w:t>
      </w:r>
    </w:p>
    <w:p>
      <w:r>
        <w:t>Beschwerdegegnerin.</w:t>
      </w:r>
    </w:p>
    <w:p>
      <w:r>
        <w:t>Gegenstand</w:t>
      </w:r>
    </w:p>
    <w:p>
      <w:r>
        <w:t>Sozialhilfe (Prozessvoraussetzung),</w:t>
      </w:r>
    </w:p>
    <w:p>
      <w:r>
        <w:t>Beschwerde gegen den Entscheid des Appellations-gerichts des Kantons Basel-Stadt als Verwaltungsgericht vom 5. April 2011.</w:t>
      </w:r>
    </w:p>
    <w:p>
      <w:r>
        <w:t>Nach Einsicht</w:t>
      </w:r>
    </w:p>
    <w:p>
      <w:r>
        <w:t>in die Beschwerde des K.________ vom 20. Juni 2011 (Poststempel) gegen den Entscheid des Appellationsgerichts des Kantons Basel-Stadt als Verwaltungsgericht vom 5. April 2011 sowie die Gesuche um Gewährung der aufschiebenden Wirkung und um Bewilligung der unentgeltlichen Prozessführung und Verbeiständung,</w:t>
      </w:r>
    </w:p>
    <w:p>
      <w:r>
        <w:t>in Erwägung,</w:t>
      </w:r>
    </w:p>
    <w:p>
      <w:r>
        <w:t>dass ein Rechtsmittel gemäss Art. 42 Abs. 1 und 2 BGG unter anderem die Begehren und deren Begründung mit Angabe der Beweismittel zu enthalten hat, wobei im Rahmen der Begründung in gedrängter Form darzulegen ist, inwiefern der angefochtene Akt Recht verletzt; Art. 95 ff. BGG nennen dabei die vor Bundesgericht zulässigen Beschwerdegründe,</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133 II 249 E. 1.4.2 S. 254; vgl. auch BGE 133 IV 286 ff.),</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w:t>
      </w:r>
    </w:p>
    <w:p>
      <w:r>
        <w:t>dass die Eingabe des Beschwerdeführers vom 20. Juni 2011 den vorerwähnten Anforderungen offensichtlich nicht genügt, weil darin namentlich nicht anhand der vorinstanzlichen Erwägungen konkret und detailliert aufgezeigt wird, welche verfassungsmässigen Rechte und inwiefern diese durch das angefochtene Urteil des kantonalen Gerichts verletzt worden sein sollen, wobei die Beschwerde insbesondere die gesetzlichen Erfordernisse der qualifizierten Rügepflicht hinsichtlich eines zulässigen Beschwerdegrundes im Sinne von Art. 95 ff. BGG nicht erfüllt,</w:t>
      </w:r>
    </w:p>
    <w:p>
      <w:r>
        <w:t>dass hieran die blosse - lediglich im Zusammenhang mit der beantragten aufschiebenden Wirkung des Rechtsmittels erfolgte - Anrufung eines "grossen Interesse(s)" des Beschwerdeführers an der Wahrung des "verfassungsmässig(en) Grundrecht(s) ... auf Nothilfe" nichts ändert, weil auch insoweit in der Beschwerde nicht dargelegt wird, dass und inwiefern der angefochtene Entscheid gegen verfassungsmässige Rechte verstossen sollte und somit auch diesbezüglich die qualifizierten Anforderungen des Art. 106 Abs. 2 BGG nicht erfüllt sind,</w:t>
      </w:r>
    </w:p>
    <w:p>
      <w:r>
        <w:t>dass der Beschwerdeführer in seinen Ausführungen vielmehr einräumt, "zur Zeit Nothilfe (zu beziehen)", weshalb sich die erwähnte Argumentation als widersprüchlich erweist,</w:t>
      </w:r>
    </w:p>
    <w:p>
      <w:r>
        <w:t>dass sich schliesslich die beim Bundesgericht eingereichte Rechtsschrift nur in wenigen untergeordneten Punkten von der Beschwerde, welche der Rechtsvertreter des Versicherten schon vor dem kantonalen Gericht eingereicht hat, unterscheidet ( BGE 134 II 244 E. 2.1 ff. S. 245 ff.), und die materielle Begründung praktisch wörtlich der bereits vor dem erstinstanzlichen Gericht eingereichten Beschwerde entspricht, weshalb auch insoweit keine hinreichende Begründung und daher kein gültiges Rechtsmittel eingereicht worden ist,</w:t>
      </w:r>
    </w:p>
    <w:p>
      <w:r>
        <w:t>dass somit auf die - offensichtlich unzulässige - Beschwerde in Anwendung von Art. 108 Abs. 1 lit. b BGG nicht eingetreten werden kann,</w:t>
      </w:r>
    </w:p>
    <w:p>
      <w:r>
        <w:t>dass es sich bei den gegebenen Verhältnissen rechtfertigt, von der Erhebung von Gerichtskosten umständehalber abzusehen ( Art. 66 Abs. 1 Satz 2 BGG ), weshalb sich das Begehren um unentgeltliche Prozessführung als gegenstandslos erweist,</w:t>
      </w:r>
    </w:p>
    <w:p>
      <w:r>
        <w:t>dass hingegen das Gesuch um unentgeltliche Verbeiständung infolge Aussichtslosigkeit des Verfahrens abzuweisen ist ( Art. 64 Abs. 1 und 2 BGG ),</w:t>
      </w:r>
    </w:p>
    <w:p>
      <w:r>
        <w:t>dass in den Fällen des Art. 108 Abs. 1 BGG das vereinfachte Verfahren zum Zuge kommt und der Abteilungspräsident zuständig ist,</w:t>
      </w:r>
    </w:p>
    <w:p>
      <w:r>
        <w:t>dass mit diesem Urteil in der Sache das Gesuch um Gewährung der aufschiebenden Wirkung gegenstandslos wird,</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und dem Appellationsgericht des Kantons Basel-Stadt als Verwaltungsgericht schriftlich mitgeteilt.</w:t>
      </w:r>
    </w:p>
    <w:p>
      <w:r>
        <w:t>Luzern, 14. Juli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