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8C_498/2008 vom 5. Januar 2009</w:t>
      </w:r>
    </w:p>
    <w:p>
      <w:r>
        <w:t>Bundesgericht, 2009-01-05, FR</w:t>
      </w:r>
    </w:p>
    <w:p>
      <w:r>
        <w:rPr>
          <w:b/>
        </w:rPr>
        <w:t xml:space="preserve">Quelle: </w:t>
      </w:r>
      <w:r>
        <w:t>https://mcp.opencaselaw.ch/entscheid/bger_8C_498_2008</w:t>
      </w:r>
    </w:p>
    <w:p>
      <w:r>
        <w:t>FR: TF 8C_498/2008 du 5 janvier 2009</w:t>
      </w:r>
    </w:p>
    <w:p>
      <w:r>
        <w:t>IT: TF 8C_498/2008 del 5 gennaio 2009</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Déposées après l'échéance du délai de recours ( art. 100 al.1 LTF ) et sans qu'un deuxième échange d'écritures n'ait été ordonné, les lettres du recourant des 25 juillet 2008 et 16 septembre 2008 ainsi que leurs annexes ne peuvent d'emblée être prises en considération ( art. 42 al. 2 et 3 LTF ).</w:t>
      </w:r>
    </w:p>
    <w:p>
      <w:r>
        <w:rPr>
          <w:b/>
        </w:rPr>
        <w:t>E. 3</w:t>
      </w:r>
    </w:p>
    <w:p>
      <w:r>
        <w:t>Le litige porte sur la point de savoir si l'OCE était fondé, par sa décision sur opposition du 11 décembre 2007, à suspendre le droit du recourant à l'indemnité de chômage pour une durée de cinq jours, motif pris qu'il ne s'était pas présenté à l'heure fixée à l'entretien de conseil du 16 août 2007. La conclusion tendant au versement de dommages et intérêts de 50'000 fr. et qui sort manifestement de l'objet du litige est irrecevable.</w:t>
      </w:r>
    </w:p>
    <w:p>
      <w:r>
        <w:rPr>
          <w:b/>
        </w:rPr>
        <w:t>E. 4.1</w:t>
      </w:r>
    </w:p>
    <w:p>
      <w:r>
        <w:t>La juridiction cantonale a retenu que le recourant s'était bien présenté à l'ORP le 16 août 2007, mais en retard, comme il l'avait lui même admis. Prenant acte du fait qu'en cas d'arrivée tardive de plus de 15 minutes, le conseiller en personnel n'est plus tenu de recevoir l'assuré, elle a constaté, au degré de vraisemblance prépondérante, qu'une telle situation avait dû se produire en l'occurrence. La réceptionniste, présente ce jour-là selon les dires du recourant, avait en effet tenté en vain de joindre le conseiller en personnel. Considérant que le retard de l'assuré dépassait 15 minutes, la juridiction cantonale en a déduit que l'office intimé avait, à juste titre, assimilé cette circonstance à une absence à l'entretien de conseil du 16 août 2007.</w:t>
      </w:r>
    </w:p>
    <w:p>
      <w:r>
        <w:rPr>
          <w:b/>
        </w:rPr>
        <w:t>E. 4.2</w:t>
      </w:r>
    </w:p>
    <w:p>
      <w:r>
        <w:t>Comme en procédure cantonale, le recourant soutient que dans la mesure où il connaissait le nom de la réceptionniste présente le 16 août 2007 entre 15 h 30 et 16 heures, il était évident qu'il se trouvait à l'ORP ce jour là. Or, selon lui, la loi sanctionne l'absence mais non l'arrivée tardive. Il fait dès lors valoir que la procédure en matière d'arrivée tardive instituée par l'administration viole les articles 17 al. 3 let. b et 30 al. 1 let. e LACI.</w:t>
      </w:r>
    </w:p>
    <w:p>
      <w:r>
        <w:rPr>
          <w:b/>
        </w:rPr>
        <w:t>E. 4.3.1</w:t>
      </w:r>
    </w:p>
    <w:p>
      <w:r>
        <w:t>Les moyens du recourant ne sont pas fondés. Tout d'abord, personne ne conteste que l'intéressé s'est rendu à l'ORP le 16 août 2007, dans l'après-midi. De plus, ainsi que l'admet le recourant, il était en retard au rendez-vous en question. A cet égard, les premiers juges ont constaté que le retard de l'assuré dépassait 15 minutes et que la réceptionniste n'a plus pu atteindre le conseiller en personnel de l'assuré.</w:t>
      </w:r>
    </w:p>
    <w:p>
      <w:r>
        <w:t>Sur la base de ces constatations, qui lient le Tribunal fédéral, il y a lieu d'admettre que le comportement de l'assuré était de nature à faire échouer l'entretien de conseil du 16 août 2007. Par ailleurs, contrairement à ce que soutient le recourant, la loi, plus précisément l' art. 30 al. 1 let . d LACI en liaison avec l' art. 17 al. 3 let. b LACI sanctionne le fait que l'entretien de conseil n'a pas pu se dérouler dans des conditions normales, soit à la date (et à l'heure) fixée(s) par l'office compétent (cf. art. 21 al. 2 OACI ).</w:t>
      </w:r>
    </w:p>
    <w:p>
      <w:r>
        <w:t>Quant à l' art. 30 al. 1 let . e LACI, invoqué par le recourant, il prévoit que le droit de l'assuré à l'indemnité est suspendu lorsqu'il a donné des indications fausses ou incomplètes ou a enfreint, de quelque autre manière, l'obligation de fournir des renseignements spontanément ou sur demande et d'aviser. Cette disposition n'est pas pertinente en l'espèce, dès lors qu'il n'est pas reproché au recourant d'avoir violé son devoir de renseigner les autorités administratives.</w:t>
      </w:r>
    </w:p>
    <w:p>
      <w:r>
        <w:rPr>
          <w:b/>
        </w:rPr>
        <w:t>E. 4.3.2</w:t>
      </w:r>
    </w:p>
    <w:p>
      <w:r>
        <w:t>On ajoutera que la situation du recourant n'est pas comparable à celle de l'assuré qui a fait l'objet de l'arrêt C 123/04 du 18 juillet 2005 (DTA 2005 p. 273). Dans cet arrêt, le Tribunal fédéral des assurances a considéré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w:t>
      </w:r>
    </w:p>
    <w:p>
      <w:r>
        <w:t>Le fait - mentionné dans la décision sur opposition et non contesté par le recourant - que celui-ci ne s'est pas présenté à un entretien de conseil fixé au 27 juillet 2007 en raison d'un oubli (sans être sanctionné) tend à démontrer que l'assuré ne remplit pas de manière irréprochable ses obligations à l'égard de l'assurance-chômage. Une suspension du droit à l'indemnité était donc justifiée.</w:t>
      </w:r>
    </w:p>
    <w:p>
      <w:r>
        <w:rPr>
          <w:b/>
        </w:rPr>
        <w:t>E. 4.4</w:t>
      </w:r>
    </w:p>
    <w:p>
      <w:r>
        <w:t>En ce qui concerne la durée de la suspension, retenant une faute légère, l'administration a fixé la durée de la suspension à cinq jours. Cette appréciation ne prête pas le flanc à la critique.</w:t>
      </w:r>
    </w:p>
    <w:p>
      <w:r>
        <w:t>Il s'ensuit que le recours se révèle mal fondé.</w:t>
      </w:r>
    </w:p>
    <w:p>
      <w:r>
        <w:rPr>
          <w:b/>
        </w:rPr>
        <w:t>E. 5</w:t>
      </w:r>
    </w:p>
    <w:p>
      <w:r>
        <w:t>La procédure est onéreuse ( art. 65 al. 4 let. a LTF ). Le recourant, qui succombe, doit en supporter les frais ( art. 66 al. 1 LTF ). Il a cependant déposé une demande d'assistance judiciaire visant à la dispense des frais judiciaires, plus précisément au remboursement des frais judiciaires de 500 fr. qu'il a avancés. Dans la mesure où son recours apparaissait d'emblée voué à l'échec, Il y a lieu de rejeter cette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