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8C_497/2015 vom 7. August 2015</w:t>
      </w:r>
    </w:p>
    <w:p>
      <w:r>
        <w:t>Bundesgericht, 2015-08-07, DE</w:t>
      </w:r>
    </w:p>
    <w:p>
      <w:r>
        <w:rPr>
          <w:b/>
        </w:rPr>
        <w:t xml:space="preserve">Quelle: </w:t>
      </w:r>
      <w:r>
        <w:t>https://mcp.opencaselaw.ch/entscheid/bger_8C_497_2015</w:t>
      </w:r>
    </w:p>
    <w:p>
      <w:r>
        <w:t>FR: TF 8C_497/2015 du 7 août 2015</w:t>
      </w:r>
    </w:p>
    <w:p>
      <w:r>
        <w:t>IT: TF 8C_497/2015 del 7 agosto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8C_497/2015</w:t>
      </w:r>
    </w:p>
    <w:p>
      <w:r>
        <w:t>Urteil vom 7. August 2015</w:t>
      </w:r>
    </w:p>
    <w:p>
      <w:r>
        <w:t>I. sozialrechtliche Abteilung</w:t>
      </w:r>
    </w:p>
    <w:p>
      <w:r>
        <w:t>Besetzung</w:t>
      </w:r>
    </w:p>
    <w:p>
      <w:r>
        <w:t>Bundesrichter Ursprung, als Einzelrichter,</w:t>
      </w:r>
    </w:p>
    <w:p>
      <w:r>
        <w:t>Gerichtsschreiber Krähenbühl.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Unfallversicherung,</w:t>
      </w:r>
    </w:p>
    <w:p>
      <w:r>
        <w:t>Beschwerde gegen das Urteil des Kantonsgerichts Luzern vom 1. Juni 2015.</w:t>
      </w:r>
    </w:p>
    <w:p>
      <w:r>
        <w:t>Nach Einsicht</w:t>
      </w:r>
    </w:p>
    <w:p>
      <w:r>
        <w:t>in die Verfügung der Schweizerischen Unfallversicherungsanstalt (SUVA) vom 30. März 2015, womit eine Begutachtung des Versicherten A.________ durch die MEDAS vorgesehen wurde,</w:t>
      </w:r>
    </w:p>
    <w:p>
      <w:r>
        <w:t>in die dagegen erhobene Beschwerde,</w:t>
      </w:r>
    </w:p>
    <w:p>
      <w:r>
        <w:t>in den darauf folgenden Nichteintretensentscheid des Kantonsgerichts Luzern vom 1. Juni 2015,</w:t>
      </w:r>
    </w:p>
    <w:p>
      <w:r>
        <w:t>in die Beschwerde in öffentlich-rechtlichen Angelegenheiten, welche   A.________ dem Bundesgericht am 3. Juli 2015 persönlich überbracht hat,</w:t>
      </w:r>
    </w:p>
    <w:p>
      <w:r>
        <w:t>in Erwägung,</w:t>
      </w:r>
    </w:p>
    <w:p>
      <w:r>
        <w:t>dass es sich beim vorinstanzlichen Entscheid um einen Zwischenentscheid im Sinne von Art. 93 BGG handelt, welcher beim Bundesgericht nur unter den in Art. 93 Abs. 1 BGG genannten Voraussetzungen angefochten werden kann,</w:t>
      </w:r>
    </w:p>
    <w:p>
      <w:r>
        <w:t>dass der Beschwerdeführer keinen solchen Grund geltend macht,</w:t>
      </w:r>
    </w:p>
    <w:p>
      <w:r>
        <w:t>dass ein solcher auch nicht ersichtlich ist, der Versicherte vielmehr gegen den Endentscheid in der Sache wird Beschwerde führen können ( Art. 93 Abs. 3 BGG ),</w:t>
      </w:r>
    </w:p>
    <w:p>
      <w:r>
        <w:t>dass daher die Beschwerde offensichtlich unzulässig ist und darauf nicht eingetreten werden kann,</w:t>
      </w:r>
    </w:p>
    <w:p>
      <w:r>
        <w:t>dass die weiteren Vorbringen des Beschwerdeführers, soweit sie den Anforderungen an die Begründungspflicht überhaupt zu genügen vermögen ( Art. 42 BGG ), zu keiner anderen Betrachtungsweise führen,</w:t>
      </w:r>
    </w:p>
    <w:p>
      <w:r>
        <w:t>dass von der Erhebung von Gerichtskosten für das bundesgerichtliche Verfahren umständehalber abzusehen ist ( Art. 66 Abs. 1 Satz 2 BGG ),</w:t>
      </w:r>
    </w:p>
    <w:p>
      <w:r>
        <w:t>dass deshalb im vereinfachten Verfahren nach Art. 108 Abs. 1 lit. a und b BGG zu entscheiden ist, wobei die Abteilungspräsidentin oder der von ihr gemäss Art. 108 Abs. 2 BGG betraute Einzelrichter zuständig ist,</w:t>
      </w:r>
    </w:p>
    <w:p>
      <w:r>
        <w:t>erkennt das Bundesgericht: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Luzern, 3. Abteilung, und dem Bundesamt für Gesundheit schriftlich mitgeteilt.</w:t>
      </w:r>
    </w:p>
    <w:p>
      <w:r>
        <w:t>Luzern, 7. August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Ursprung</w:t>
      </w:r>
    </w:p>
    <w:p>
      <w:r>
        <w:t>Der Gerichtsschreiber: Krähenbühl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