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8C_497/2013 vom 5. September 2013</w:t>
      </w:r>
    </w:p>
    <w:p>
      <w:r>
        <w:t>Bundesgericht, 2013-09-05, DE</w:t>
      </w:r>
    </w:p>
    <w:p>
      <w:r>
        <w:rPr>
          <w:b/>
        </w:rPr>
        <w:t xml:space="preserve">Quelle: </w:t>
      </w:r>
      <w:r>
        <w:t>https://mcp.opencaselaw.ch/entscheid/bger_8C_497_2013</w:t>
      </w:r>
    </w:p>
    <w:p>
      <w:r>
        <w:t>FR: TF 8C_497/2013 du 5 septembre 2013</w:t>
      </w:r>
    </w:p>
    <w:p>
      <w:r>
        <w:t>IT: TF 8C_497/2013 del 5 settembre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massgebenden Beurteilungsgrundlagen richtig dargelegt. Darauf wird verwiesen.</w:t>
      </w:r>
    </w:p>
    <w:p>
      <w:r>
        <w:rPr>
          <w:b/>
        </w:rPr>
        <w:t>E. 3.1.1</w:t>
      </w:r>
    </w:p>
    <w:p>
      <w:r>
        <w:t>Die Vorinstanz hat mit einlässlicher Begründung - auf die verwiesen wird ( Art. 109 Abs. 3 BGG ) - erkannt, gestützt auf den Austrittsbericht der Klinik Y.________ vom 13. August 2010 sei dem Versicherten eine mittelschwere Arbeit (selten maximal zu hantierende Lasten von 15-25 kg) ganztags zumutbar. Spezielle Einschränkungen bestünden betreffend die Schulter rechts (dominante Seite) : keine Arbeit über Brusthöhe; Gewicht könne rechts nur körpernahe hantiert werden. Aufgrund der im obigen Austrittsbericht betreffend die rechte Hand erwähnten Einschränkungen sei weder faktische Einhändigkeit noch das Bestehen einer blossen Zudienerhand anzunehmen, und die im Bericht hervorgehobene Symptomausweitung sei dem psychischen Bereich zuzuordnen und falle angesichts des als leicht einzustufenden Unfalls als adäquate Unfallfolge ausser Betracht. Zur Bestimmung des trotz Gesundheitsschadens zumutbarerweise erzielbaren Invalideneinkommens stellte die Vorinstanz - wie die SUVA - auf die vom Bundesamt für Statistik herausgegebene Schweizerische Lohnstrukturerhebung (LSE) ab. Ausgehend vom Bruttolohn gemäss der LSE-Tabelle TA1 für das Jahr 2008 bei Männern im Anforderungsniveau 4 (einfache und repetitive Tätigkeiten) errechnete sie aufgrund der Nominallohnentwicklung bis 2010 ein Einkommen von Fr. 61'667.- und unter Berücksichtigung eines behinderungsbedingten Abzugs von 10 % ein Invalideneinkommen von Fr. 55'500.-. Verglichen mit dem ohne Gesundheitsschaden erzielbaren Valideneinkommen von Fr. 68'900.- resultierte ein Invaliditätsgrad von gerundet 19 %.</w:t>
      </w:r>
    </w:p>
    <w:p>
      <w:r>
        <w:rPr>
          <w:b/>
        </w:rPr>
        <w:t>E. 3.1.2</w:t>
      </w:r>
    </w:p>
    <w:p>
      <w:r>
        <w:t>Der Versicherte macht im Wesentlichen geltend, es sei nicht nachvollziehbar, wie er mit der rechten dominanten Seite ganztägig Gewichte von 15-25 kg hantieren können soll (ganztägige mittelschwere Arbeit), wenn eine Arbeit über Brusthöhe nicht möglich sei und rechts Gewichte nur körpernah hantiert werden könnten. Entgegen der Vorinstanz könne nicht behauptet werden, er könne seine rechte dominante Seite mehr denn als blosse Zudienerhand einsetzen. Vielmehr sei ihm bereits bei kleinsten Gewichtsbelastungen jegliches Heben, Tragen, Strecken, Reichen, Stossen und Ziehen mit der rechten dominanten Hand unmöglich, da Gewichte nur körpernah hantiert werden könnten. Die Vorinstanz berücksichtige zudem die im Austrittsbericht der Klinik Y.________ hervorgehobene Symptomausweitung, was unzulässig sei. Denn die in diesem Bericht angegebenen Einschränkungen mit Bezug auf die rechte Schulter seien unabhängig von einer Symptomausweitung festgestellt worden. Als Schlussfolgerung sei Folgendes festzuhalten: Indem ihm trotz seiner massiven medizinischen Einschränkung eine ganztägige mittelschwere Arbeit zugemutet und lediglich ein leidensbedingter Abzug von 10 % zugebilligt werde, verletze die Vorinstanz das Gesetz im Sinne einer rechtsfehlerhaften Ermessensbetätigung. Angemessen sei ein leidensbedingter Abzug von 25 %, was ein Invalideneinkommen von Fr. 46'250.- (Fr. 61'667.- minus 25 %) und verglichen mit dem Valideneinkommen von Fr. 68'900.- einen Erwerbsunfähigkeitsgrad von 33 % ergebe.</w:t>
      </w:r>
    </w:p>
    <w:p>
      <w:r>
        <w:rPr>
          <w:b/>
        </w:rPr>
        <w:t>E. 3.2.1</w:t>
      </w:r>
    </w:p>
    <w:p>
      <w:r>
        <w:t>Wird das Invalideneinkommen - wie hier - auf der Grundlage der LSE ermittelt, kann der entsprechende Ausgangswert gekürzt werden, soweit anzunehmen ist, dass die verbleibende Leistungsfähigkeit infolge eines oder mehrerer Merkmale (leidensbedingte Einschränkung, Alter, Dienstjahre, Nationalität/Aufenthaltskategorie und Beschäftigungsgrad) nur mit unterdurchschnittlichem Einkommen verwertet werden kann. Der Abzug darf 25 % nicht übersteigen ( BGE 135 V 297 E. 5.2 S. 301; Urteil 8C_366/2013 vom 18. Juni 2013 E. 4.1). Die Frage nach der Höhe eines angezeigten Abzuges stellt eine Ermessensfrage dar, deren Beantwortung einer bundesgerichtlichen Korrektur nur dort zugänglich ist, wo das kantonale Gericht das Ermessen rechtsfehlerhaft ausgeübt hat ( BGE 132 V 393 E. 3.3 S. 399; Urteil 8C_673/2012 vom 16. Mai 2013 E. 5.2).</w:t>
      </w:r>
    </w:p>
    <w:p>
      <w:r>
        <w:rPr>
          <w:b/>
        </w:rPr>
        <w:t>E. 3.2.2</w:t>
      </w:r>
    </w:p>
    <w:p>
      <w:r>
        <w:t>Entgegen dem Vorbringen des Versicherten stellte die Vorinstanz unbesehen einer allfälligen Symptomausweitung auf die somatischen Einschränkungen seiner rechten Schulter ab. Ob diese Einschränkungen grösser sind, als von der Vorinstanz festgestellt wurde, und dem Versicherten nicht mittelschwere, sondern nur leichte Arbeiten zumutbar sind, ist im Ergebnis irrelevant. Denn bei der Ermittlung des Invalideneinkommens stellte die Vorinstanz - der SUVA folgend - auf das LSE-Anforderungsniveau 4 ab, welches die tiefsten Lohnansätze enthält. Damit und mit dem zusätzlichen Leidensabzug von 10 % wird der gesundheitlichen Beeinträchtigung des Versicherten hinreichend Rechnung getragen. Andere einkommensbeeinflussende Abzugsfaktoren werden nicht geltend gemacht. Da von einer rechtsfehlerhaften Ermessensausübung nicht gesprochen werden kann, muss es beim vorinstanzlichen Abzug sein Bewenden haben. Die Invalidenrente bei einer Erwerbsunfähigkeit von 19 % ist somit zu bestätigen und die Beschwerde abzuweisen.</w:t>
      </w:r>
    </w:p>
    <w:p>
      <w:r>
        <w:rPr>
          <w:b/>
        </w:rPr>
        <w:t>E. 4</w:t>
      </w:r>
    </w:p>
    <w:p>
      <w:r>
        <w:t>Die offensichtlich unbegründete Beschwerde wird im Verfahren nach Art. 109 Abs. 2 lit. a BGG erledigt. 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