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8C_497/2012 vom 25. April 2013</w:t>
      </w:r>
    </w:p>
    <w:p>
      <w:r>
        <w:t>Bundesgericht, 2013-04-25, FR</w:t>
      </w:r>
    </w:p>
    <w:p>
      <w:r>
        <w:rPr>
          <w:b/>
        </w:rPr>
        <w:t xml:space="preserve">Quelle: </w:t>
      </w:r>
      <w:r>
        <w:t>https://mcp.opencaselaw.ch/entscheid/bger_8C_497_2012</w:t>
      </w:r>
    </w:p>
    <w:p>
      <w:r>
        <w:t>FR: TF 8C_497/2012 du 25 avril 2013</w:t>
      </w:r>
    </w:p>
    <w:p>
      <w:r>
        <w:t>IT: TF 8C_497/2012 del 25 aprile 2013</w:t>
      </w:r>
    </w:p>
    <w:p>
      <w:pPr>
        <w:pStyle w:val="Heading2"/>
      </w:pPr>
      <w:r>
        <w:t>Erwägungen</w:t>
      </w:r>
    </w:p>
    <w:p>
      <w:r>
        <w:rPr>
          <w:b/>
        </w:rPr>
        <w:t>E. 1</w:t>
      </w:r>
    </w:p>
    <w:p>
      <w:r>
        <w:t>Interpellée par le Tribunal fédéral sur le respect du délai de recours, la CNA a démontré que son écriture avait été déposée à temps (cf. lettre de la Poste du 13 juillet 2012). Le recours est recevable de ce point de vue. Les autres conditions de recevabilité sont également remplies, il y a lieu d'entrer en matière sur le recours.</w:t>
      </w:r>
    </w:p>
    <w:p>
      <w:r>
        <w:rPr>
          <w:b/>
        </w:rPr>
        <w:t>E. 2</w:t>
      </w:r>
    </w:p>
    <w:p>
      <w:r>
        <w:t>Le litige porte sur le point de savoir si la recourante était fondée, par sa décision sur opposition du 20 juin 2011, à mettre fin à ses prestations d'assurance au 31 mars 2011, singulièrement s'il existe un rapport de causalité naturelle entre les troubles subsistant après cette date et l'accident du 27 novembre 2009.</w:t>
      </w:r>
    </w:p>
    <w:p>
      <w:r>
        <w:rPr>
          <w:b/>
        </w:rPr>
        <w:t>E. 3.1</w:t>
      </w:r>
    </w:p>
    <w:p>
      <w:r>
        <w:t>La juridiction cantonale a retenu que l'intimé présentait un certain nombre d'atteintes dont devait répondre la CNA, soit une déchirure partielle du sus-épineux à l'épaule gauche, une désinsertion du sus-épineux à l'épaule droite ainsi qu'une entorse du pouce gauche. Elle s'est appuyée surtout sur les rapports des spécialistes en radiologie, les docteurs B.________ (6 janvier 2010) et I.________ (22 janvier et 24 février 2010), sur les différents avis du docteur R.________ ainsi que sur le rapport du 2 décembre 2010 des médecins de la Clinique Z.________. Elle a écarté l'avis exprimé par le docteur N.________ ainsi que celui des docteurs C.________ et A.________ de l'Hôpital Y.________, au motif que le premier n'avait pas été en mesure de vérifier les diagnostics posés par les radiologues et que les seconds, en contradiction avec ces diagnostics, n'avaient retenu qu'une tendinopathie du sus-épineux associée à une minime bursite. Enfin le constat du docteur V.________, selon lequel la lésion tendineuse de l'épaule droite traduirait une atteinte ancienne, préexistante à l'accident, n'était pas convaincant, car pas motivé.</w:t>
      </w:r>
    </w:p>
    <w:p>
      <w:r>
        <w:rPr>
          <w:b/>
        </w:rPr>
        <w:t>E. 3.2</w:t>
      </w:r>
    </w:p>
    <w:p>
      <w:r>
        <w:t>En l'espèce, on doit constater qu'il existe effectivement des appréciations divergentes sur la nature et l'origine des troubles présentés par l'intimé. Certaines d'entre elles font état d'une déchirure qui serait la conséquence de l'accident du 27 novembre 2009. D'autres nient l'existence d'une rupture tendineuse, cependant que deux médecins rattachés à la CNA sont plutôt de l'avis que les troubles de l'épaule (gauche) procèdent d'un état antérieur qui a été passagèment aggravé par l'accident. Aucune des thèses en présence n'emporte la conviction. Les motifs invoqués par les premiers juges ne suffisent pas pour écarter les avis des docteurs V.________ et N.________. Si les constatations faites par les spécialistes en radiologie ne paraissent guère contestables, la question de la causalité entre les troubles diagnostiqués et l'accident demeure controversée. En l'absence d'élément convaincant et décisif qui permettrait de donner la préférence à un avis médical plutôt qu'à un autre, il se justifie d'annuler le jugement attaqué ainsi que la décision sur opposition et de renvoyer la cause à la recourante pour qu'elle mette en oeuvre une instruction complémentaire et rende une nouvelle décision.</w:t>
      </w:r>
    </w:p>
    <w:p>
      <w:r>
        <w:rPr>
          <w:b/>
        </w:rPr>
        <w:t>E. 4</w:t>
      </w:r>
    </w:p>
    <w:p>
      <w:r>
        <w:t>Les frais et dépens sont en principe mis à la charge de la partie qui succombe ( art. 66 al. 1 LTF et art. 68 al. 2 LTF ). Toutefois lorsqu'ils sont causés inutilement, ils sont supportés par celui qui les a engendrés ( art. 66 al. 3 LTF et art. 68 al. 4 LTF , par renvoi à l' art. 66 al. 3 LTF ). En l'espèce, la recourante aurait pu se rendre compte, au stade de la procédure d'opposition déjà, que l'instruction était lacunaire et contradictoire. Elle aurait pu ordonner elle-même l'instruction complémentaire qu'elle demande aujourd'hui et éviter ainsi des frais inutiles. Il apparaît équitable, dans ces conditions, de mettre les frais de justice à sa charge et de la condamner aux dépens de son adverse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