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8C_495/2025 vom 19. September 2025</w:t>
      </w:r>
    </w:p>
    <w:p>
      <w:r>
        <w:t>Bundesgericht, 2025-09-19, DE</w:t>
      </w:r>
    </w:p>
    <w:p>
      <w:r>
        <w:rPr>
          <w:b/>
        </w:rPr>
        <w:t xml:space="preserve">Quelle: </w:t>
      </w:r>
      <w:r>
        <w:t>https://mcp.opencaselaw.ch/entscheid/bger_8C_495_2025</w:t>
      </w:r>
    </w:p>
    <w:p>
      <w:r>
        <w:t>FR: TF 8C_495/2025 du 19 septembre 2025</w:t>
      </w:r>
    </w:p>
    <w:p>
      <w:r>
        <w:t>IT: TF 8C_495/2025 del 19 settembre 2025</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bestätigte mit Entscheid vom 14. Juli 2025 den Einspracheentscheid vom 5. Mai 2025, womit die Beschwerdegegnerin an der am 15. April 2025 verfügten Verneinung eines Anspruchs auf Insolvenzentschädigung festhielt. Es führte in Auseinandersetzung mit den Parteivorbringen näher aus, weshalb der Beschwerdeführer in arbeitgeberähnlicher Stellung nach ständiger Rechtsprechung ( BGE 145 V 200 E. 4 mit Hinweisen; vgl. auch Urteil 8C_609/2024 vom 26. Juni 2025 E. 6.1) gemäss Art. 51 Abs. 2 AVIG keinen Anspruch auf Insolvenzentschädigung habe.</w:t>
      </w:r>
    </w:p>
    <w:p>
      <w:r>
        <w:rPr>
          <w:b/>
        </w:rPr>
        <w:t>E. 3</w:t>
      </w:r>
    </w:p>
    <w:p>
      <w:r>
        <w:t>Damit setzt sich der Beschwerdeführer nicht hinreichend auseinander. Die zahlreichen Verweise auf Rechtsprechung ohne konkrete Bezugnahme auf die Begründung des angefochtenen Entscheides genügen den Anforderungen von Art. 42 Abs. 2 BGG nicht.</w:t>
      </w:r>
    </w:p>
    <w:p>
      <w:r>
        <w:rPr>
          <w:b/>
        </w:rPr>
        <w:t>E. 4</w:t>
      </w:r>
    </w:p>
    <w:p>
      <w:r>
        <w:t>Dergestalt erweist sich die Beschwerde als offensichtlich unzulässig bzw. ungenügend begründet, was zu einem Nichteintreten auf das Rechtsmittel im vereinfachten Verfahren nach Art. 108 Abs. 1 lit. a und b BGG führt.</w:t>
      </w:r>
    </w:p>
    <w:p>
      <w:r>
        <w:rPr>
          <w:b/>
        </w:rPr>
        <w:t>E. 5</w:t>
      </w:r>
    </w:p>
    <w:p>
      <w:r>
        <w:t>Mit dem sofortigen Entscheid in der Sache sind die Begehren um aufschiebende Wirkung und vorsorgliche Massnahmen gegenstandslos, sodass ihre potentielle Zulässigkeit offen bleiben kann (Urteil 5A_183/2021 vom 9. März 2021 E. 6).</w:t>
      </w:r>
    </w:p>
    <w:p>
      <w:r>
        <w:rPr>
          <w:b/>
        </w:rPr>
        <w:t>E. 6</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