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495/2020 vom 6. Januar 2021</w:t>
      </w:r>
    </w:p>
    <w:p>
      <w:r>
        <w:t>Bundesgericht, 2021-01-06, DE</w:t>
      </w:r>
    </w:p>
    <w:p>
      <w:r>
        <w:rPr>
          <w:b/>
        </w:rPr>
        <w:t xml:space="preserve">Quelle: </w:t>
      </w:r>
      <w:r>
        <w:t>https://mcp.opencaselaw.ch/entscheid/bger_8C_495_2020</w:t>
      </w:r>
    </w:p>
    <w:p>
      <w:r>
        <w:t>FR: TF 8C 495/2020 du 6 janvier 2021</w:t>
      </w:r>
    </w:p>
    <w:p>
      <w:r>
        <w:t>IT: TF 8C 495/2020 del 6 gennaio 2021</w:t>
      </w:r>
    </w:p>
    <w:p>
      <w:pPr>
        <w:pStyle w:val="Heading2"/>
      </w:pPr>
      <w:r>
        <w:t>Regeste</w:t>
      </w:r>
    </w:p>
    <w:p>
      <w:r>
        <w:t>Invalidenversicherung (vorinstanzliches Verfahren) | Invalidenversicherung</w:t>
      </w:r>
    </w:p>
    <w:p>
      <w:pPr>
        <w:pStyle w:val="Heading2"/>
      </w:pPr>
      <w:r>
        <w:t>Erwägungen</w:t>
      </w:r>
    </w:p>
    <w:p>
      <w:r>
        <w:rPr>
          <w:b/>
        </w:rPr>
        <w:t>E. 1</w:t>
      </w:r>
    </w:p>
    <w:p>
      <w:r>
        <w:t>Die Beschwerde in öffentlich-rechtlichen Angelegenheiten ( Art. 82 ff. BGG ) kann wegen Rechtsverletzungen gemäss den Art. 95 f. BGG erhoben werden.</w:t>
      </w:r>
    </w:p>
    <w:p>
      <w:r>
        <w:rPr>
          <w:b/>
        </w:rPr>
        <w:t>E. 2</w:t>
      </w:r>
    </w:p>
    <w:p>
      <w:r>
        <w:t>Die Beschwerdeführerin rügt in formeller Hinsicht, das kantonale Gericht habe Art. 6 Ziff. 1 EMRK verletzt, indem es trotz entsprechendem Antrag keine öffentliche Gerichtsverhandlung durchführte.</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Parteiantrags grundsätzlich eine öffentliche Verhandlung durchzuführen ( BGE 136 I 279 E. 1 S. 281; SVR 2014 UV Nr. 11 S. 37, 8C_273/2013 E. 1.2 mit Hinweisen). Ein während des ordentlichen Schriftenwechsels gestellter Antrag gilt dabei als rechtzeitig ( BGE 134 I 331 ; vgl. zum Ganzen: SVR 2017 UV Nr. 30   S. 99, 8C_723/2016 E. 2.1 und 2.2 mit Hinweisen).</w:t>
      </w:r>
    </w:p>
    <w:p>
      <w:r>
        <w:rPr>
          <w:b/>
        </w:rPr>
        <w:t>E. 2.2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 BGE 136 I 279 E. 1 S. 281 mit Hinweis auf BGE 122 V 47 E. 3b/ee und 3b/ff. S. 57 f.; vgl. zum Ganzen: SVR 2017 UV Nr. 30 S. 99, 8C_723/2016 E. 2.3 mit Hinweisen).</w:t>
      </w:r>
    </w:p>
    <w:p>
      <w:r>
        <w:rPr>
          <w:b/>
        </w:rPr>
        <w:t>E. 3.1</w:t>
      </w:r>
    </w:p>
    <w:p>
      <w:r>
        <w:t>Der Antrag auf Durchführung einer öffentlichen Verhandlung im Sinne der EMRK wurde in der im vorinstanzlichen Verfahren eingereichten Replik unbestrittenermassen rechtzeitig gestellt. Das kantonale Gericht entsprach diesem Begehren nicht mit der Begründung, die Beschwerdeführerin beantrage eine Befragung bezüglich der sprachlichen Schwierigkeiten sowie des Verständnisses der anlässlich der Haushaltsabklärung gestellten Fragen. Dabei handle es sich um einen blossen Beweisantrag.</w:t>
      </w:r>
    </w:p>
    <w:p>
      <w:r>
        <w:rPr>
          <w:b/>
        </w:rPr>
        <w:t>E. 3.2</w:t>
      </w:r>
    </w:p>
    <w:p>
      <w:r>
        <w:t>Von der beantragten öffentlichen Verhandlung hätte das Gericht nur bei Vorliegen von in Erwägung 2.2 hiervor genannten Gründen absehen dürfen. Dass ein solcher Grund gegeben wäre, hat die Vorinstanz zu Recht nicht erwogen und ist auch nicht ersichtlich. Soweit das kantonale Gericht im Ersuchen der Beschwerdeführerin lediglich den Antrag auf eine Parteibefragung sieht, kann ihm nicht gefolgt werden. Im Rahmen ihrer replikweise ergänzten Rechtsbegehren zuhanden der Vorinstanz ersuchte die Beschwerdeführerin ausdrücklich um eine öffentliche Schlussverhandlung. Damit liegt ein klarer und unmissverständlicher Parteiantrag vor, wie ihn die Rechtsprechung im gegebenen Zusammenhang verlangt (vgl. E. 2.1). Soweit in der Begründung der Replik bezüglich Abklärungspflicht bei der Qualifikationsfrage für den Fall, dass das Gericht den Ausführungen der IV-Stelle folgen sollte, eine Befragung der Beschwerdeführerin als unabdingbar bezeichnet wurde, kann darin zwar zugleich ein Beweisantrag auf persönliche Befragung erblickt werden. Von einem ausschliesslich auf eine Beweisabnahme gerichteten Begehren, worauf der Öffentlichkeitsgrundsatz tatsächlich keinen Anspruch einräumt (vgl. Urteil 8C_221/2020 vom 2. Juli 2020 E. 3.2 mit Hinweis), kann unter den gegebenen Umständen jedoch nicht ausgegangen werden. Im Übrigen wäre die Vorinstanz zur Rückfrage bei der Beschwerdeführerin gehalten gewesen, wenn sie Zweifel an der Ernsthaftigkeit des Antrags auf eine öffentliche Verhandlung gehabt hätte ( BGE 127 I 44 E. 2e/bb    S. 48 und 8C_221/2020 vom 2. Juli 2020 E. 3.2 mit Hinweisen).</w:t>
      </w:r>
    </w:p>
    <w:p>
      <w:r>
        <w:rPr>
          <w:b/>
        </w:rPr>
        <w:t>E. 3.3</w:t>
      </w:r>
    </w:p>
    <w:p>
      <w:r>
        <w:t>Zusammenfassend bestand für das kantonale Gericht keine Veranlassung und keine Rechtfertigung, von der grundsätzlichen Verpflichtung zur Durchführung einer öffentlichen Verhandlung ausnahmsweise abzuweichen. Indem die Vorinstanz dennoch auf eine solche verzichtete, wurde der in Art. 6 Ziff. 1 EMRK gewährleisteten Verfahrensgarantie (vgl. auch Art. 30 Abs. 3 BV und Art. 61 lit. a ATSG ) nicht Rechnung getragen. Es ist daher unumgänglich, die Sache an das kantonale Gericht zurückzuweisen, damit es diesen Verfahrensmangel behebt und die von der Beschwerdeführerin verlangte öffentliche Verhandlung durchführt. Danach wird es über die Beschwerde materiell neu befinden (vgl. BGE 136 I 279 E. 4 f. S. 284 f.; SVR 2017 UV      Nr. 30 S. 99, 8C_723/2016 E. 3.3 mit Hinweisen).</w:t>
      </w:r>
    </w:p>
    <w:p>
      <w:r>
        <w:rPr>
          <w:b/>
        </w:rPr>
        <w:t>E. 4</w:t>
      </w:r>
    </w:p>
    <w:p>
      <w:r>
        <w:t>Das Verfahren ist kostenpflichtig ( Art. 65 BGG ). Als unterliegende Partei hat die Beschwerdegegnerin die Gerichtskosten zu tragen ( Art. 66 Abs. 1 BGG ).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