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494/2022 vom 16. September 2022</w:t>
      </w:r>
    </w:p>
    <w:p>
      <w:r>
        <w:t>Bundesgericht, 2022-09-16, DE</w:t>
      </w:r>
    </w:p>
    <w:p>
      <w:r>
        <w:rPr>
          <w:b/>
        </w:rPr>
        <w:t xml:space="preserve">Quelle: </w:t>
      </w:r>
      <w:r>
        <w:t>https://mcp.opencaselaw.ch/entscheid/bger_8C_494_2022</w:t>
      </w:r>
    </w:p>
    <w:p>
      <w:r>
        <w:t>FR: TF 8C 494/2022 du 16 septembre 2022</w:t>
      </w:r>
    </w:p>
    <w:p>
      <w:r>
        <w:t>IT: TF 8C 494/2022 del 16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16.09.2022 8C 494/2022 (8C_494/2022) Tribunal fédéral IIIe Cour de droit public (Ire Cour de droit social) 16.09.2022 8C 494/2022 (8C_494/2022) Tribunale federale III Corte di diritto pubblico (I Corte di diritto sociale) 16.09.2022 8C 494/2022 (8C_494/2022)</w:t>
      </w:r>
    </w:p>
    <w:p>
      <w:r>
        <w:t>Invalidenversicherung (Prozessvoraussetzung) | Invalidenversicherung</w:t>
      </w:r>
    </w:p>
    <w:p>
      <w:r>
        <w:t>Bundesgericht Tribunal fédéral Tribunale federale Tribunal federal 8C_494/2022 Urteil vom 16. September 2022 I. sozialrechtliche Abteilung Besetzung Bundesrichter Wirthlin, Präsident, Gerichtsschreiber Grünvogel. Verfahrensbeteiligte A.________,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6. Juli 2022 (VV.2022.79/E). Nach Einsicht in die Beschwerde vom 23. August 2022 gegen den Entscheid des Verwaltungsgerichts des Kantons Thurgau vom 6. Juli 2022, in die Mitteilung des Bundesgerichts vom 29. August 2022 an A.________, worin auf die gesetzlichen Formerfordernisse von Beschwerden hinsichtlich Begehren und Begründung sowie auf die nur innert der Rechtsmittelfrist noch bestehende Verbesserungsmöglichkeit hingewiesen worden ist, in die daraufhin von A.________ am 9. September 2022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die Vorinstanz in Berücksichtigung der Parteivorbringen und Nennung der anwendbaren Rechtsbestimmungen darlegte, weshalb die IV-Stelle mit Verfügung vom 14. März 2022 auf die Neuanmeldung der Beschwerdeführerin zum Leistungsbezug vom 4. Januar 2022 nicht eintreten musste, dass sie bezogen auf das von der Beschwerdeführerin als Nachweis für den sich seit der letzten Leistungsbeurteilung durch die IV-Stelle vom 26. Oktober 2018 veränderten Gesundheitszustand angerufene neuropsychologische Bericht des Spital B.________ vom 9. Dezember 2021 erwog, die darin vorgenommene Einschätzung der Restarbeitsfähigkeit von 50-70 % sei nicht neu, sondern entspreche jener, wie sie das Spital B.________ bereits im Rahmen der letztmaligen Beurteilung der Leistungsansprüche attestiert habe; eine objektive Verschlechterung des Gesundheitszustands sei somit nicht glaubhaft gemacht, dass die Beschwerdeführerin darauf nicht eingeht, vielmehr davon auszugehen scheint, bereits das Vorliegen eines neuen Berichts verpflichte die Verwaltung zum Eintreten auf das neue Leistungsbegehren; inwiefern das von der Vorinstanz unter Einbezug des betreffenden Berichts dazu Erwogene (Das Eintreten auf eine Neuanmeldung verlangt das Glaubhaftmachen einer anspruchserheblichen Änderung; E. 2.1 f. im angefochtenen Entscheid), rechtsfehlerhaft sein soll, legt sie nicht dar, dass damit offensichtlich keine hinreichend sachbezogene Beschwerde vorliegt, dass dies zu einem Nichteintreten im vereinfachten Verfahren nach Art. 108 Abs. 1 lit. b BGG führt, dass das mit der Beschwerdeerhebung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Thurgau und dem Bundesamt für Sozialversicherungen schriftlich mitgeteilt. Luzern, 16.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