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8C_493/2016 vom 28. September 2016</w:t>
      </w:r>
    </w:p>
    <w:p>
      <w:r>
        <w:t>Bundesgericht, 2016-09-28, DE</w:t>
      </w:r>
    </w:p>
    <w:p>
      <w:r>
        <w:rPr>
          <w:b/>
        </w:rPr>
        <w:t xml:space="preserve">Quelle: </w:t>
      </w:r>
      <w:r>
        <w:t>https://mcp.opencaselaw.ch/entscheid/bger_8C_493_2016</w:t>
      </w:r>
    </w:p>
    <w:p>
      <w:r>
        <w:t>FR: TF 8C_493/2016 du 28 septembre 2016</w:t>
      </w:r>
    </w:p>
    <w:p>
      <w:r>
        <w:t>IT: TF 8C_493/2016 del 28 settembre 2016</w:t>
      </w:r>
    </w:p>
    <w:p>
      <w:pPr>
        <w:pStyle w:val="Heading2"/>
      </w:pPr>
      <w:r>
        <w:t>Volltext</w:t>
      </w:r>
    </w:p>
    <w:p>
      <w:r>
        <w:t>Bundesgericht</w:t>
      </w:r>
    </w:p>
    <w:p>
      <w:r>
        <w:t>Tribunal fédéral</w:t>
      </w:r>
    </w:p>
    <w:p>
      <w:r>
        <w:t>Tribunale federale</w:t>
      </w:r>
    </w:p>
    <w:p>
      <w:r>
        <w:t>Tribunal federal</w:t>
      </w:r>
    </w:p>
    <w:p>
      <w:r>
        <w:t>{T 0/2}</w:t>
      </w:r>
    </w:p>
    <w:p>
      <w:r>
        <w:t>8C_493/2016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 vom 5. Juli 2016.</w:t>
      </w:r>
    </w:p>
    <w:p>
      <w:r>
        <w:t>Nach Einsicht</w:t>
      </w:r>
    </w:p>
    <w:p>
      <w:r>
        <w:t>in die Beschwerde vom 25. Juli 2016 gegen den Entscheid des Versicherungsgerichts des Kantons Aargau vom 5. Juli 2016,</w:t>
      </w:r>
    </w:p>
    <w:p>
      <w:r>
        <w:t>in die Mitteilung des Bundesgerichts vom 26. Juli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44 - 48 BGG am 13. September 2016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in Auseinandersetzung mit den Parteivorbringen und in Würdigung der in den Akten gelegenen Beweismittel den Verbleib des Beschwerdeführers an der von ihm selbst gekündigten Stelle trotz vorhandener Spannungen zum damaligen Zeitpunkt nach wie vor als zumutbar erachtete, weshalb von einer selbstverschuldeten Arbeitslosigkeit im Sinne von Art. 30 Abs. 1 lit. a AVIG auszugehen sei,</w:t>
      </w:r>
    </w:p>
    <w:p>
      <w:r>
        <w:t>dass sie dabei das Verschulden des Beschwerdeführers an der Arbeitslosigkeit in Anwendung von Art. 45 Abs. 4 lit. a AVIV als schwer einstufte, um alsdann die Einstellungsdauer in der Mitte des dafür in Art. 45 Abs. 3 lit. c AVIV vorgesehenen Rahmens festzulegen,</w:t>
      </w:r>
    </w:p>
    <w:p>
      <w:r>
        <w:t>dass der Beschwerdeführer letztinstanzlich die von der Vorinstanz dabei vorgenommene Beweiswürdigung pauschal als einseitig ausgefallen kritisiert,</w:t>
      </w:r>
    </w:p>
    <w:p>
      <w:r>
        <w:t>dass er es indessen darüber hinaus unterlässt, auf die Erwägungen der Vorinstanz konkret einzugehen und aufzuzeigen, inwiefern die dabei vorgenommene Beweiswürdigung und Sachverhaltsfeststellung im Sinne von Art. 97 Abs. 1 BGG auf einer Rechtsverletzung beruhen oder qualifiziert unzutreffend (d.h. unhaltbar, willkürlich: BGE 135 II 145 E. 8.1 S. 153) sein sollen,</w:t>
      </w:r>
    </w:p>
    <w:p>
      <w:r>
        <w:t>dass dieser Begründungsmangel offensichtlich ist,</w:t>
      </w:r>
    </w:p>
    <w:p>
      <w:r>
        <w:t>dass deshalb im vereinfachten Verfahren nach Art. 108 Abs. 1 lit. b BGG auf die Beschwerde nicht einzutreten ist,</w:t>
      </w:r>
    </w:p>
    <w:p>
      <w:r>
        <w:t>dass aber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