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8C_493/2013 vom 15. Juli 2013</w:t>
      </w:r>
    </w:p>
    <w:p>
      <w:r>
        <w:t>Bundesgericht, 2013-07-15, DE</w:t>
      </w:r>
    </w:p>
    <w:p>
      <w:r>
        <w:rPr>
          <w:b/>
        </w:rPr>
        <w:t xml:space="preserve">Quelle: </w:t>
      </w:r>
      <w:r>
        <w:t>https://mcp.opencaselaw.ch/entscheid/bger_8C_493_2013</w:t>
      </w:r>
    </w:p>
    <w:p>
      <w:r>
        <w:t>FR: TF 8C_493/2013 du 15 juillet 2013</w:t>
      </w:r>
    </w:p>
    <w:p>
      <w:r>
        <w:t>IT: TF 8C_493/2013 del 15 luglio 2013</w:t>
      </w:r>
    </w:p>
    <w:p>
      <w:pPr>
        <w:pStyle w:val="Heading2"/>
      </w:pPr>
      <w:r>
        <w:t>Volltext</w:t>
      </w:r>
    </w:p>
    <w:p>
      <w:r>
        <w:t>Bundesgericht</w:t>
      </w:r>
    </w:p>
    <w:p>
      <w:r>
        <w:t>Tribunal fédéral</w:t>
      </w:r>
    </w:p>
    <w:p>
      <w:r>
        <w:t>Tribunale federale</w:t>
      </w:r>
    </w:p>
    <w:p>
      <w:r>
        <w:t>Tribunal federal</w:t>
      </w:r>
    </w:p>
    <w:p>
      <w:r>
        <w:t>{T 0/2}</w:t>
      </w:r>
    </w:p>
    <w:p>
      <w:r>
        <w:t>8C_493/2013</w:t>
      </w:r>
    </w:p>
    <w:p>
      <w:r>
        <w:t>Urteil vom 15. Juli 2013</w:t>
      </w:r>
    </w:p>
    <w:p>
      <w:r>
        <w:t>I. sozialrechtliche Abteilung</w:t>
      </w:r>
    </w:p>
    <w:p>
      <w:r>
        <w:t>Besetzung</w:t>
      </w:r>
    </w:p>
    <w:p>
      <w:r>
        <w:t>Bundesrichterin Leuzinger, Präsidentin,</w:t>
      </w:r>
    </w:p>
    <w:p>
      <w:r>
        <w:t>Gerichtsschreiber Batz.</w:t>
      </w:r>
    </w:p>
    <w:p>
      <w:r>
        <w:t>Verfahrensbeteiligte</w:t>
      </w:r>
    </w:p>
    <w:p>
      <w:r>
        <w:t>B.________,</w:t>
      </w:r>
    </w:p>
    <w:p>
      <w:r>
        <w:t>vertreten durch Rechtsanwalt Dr. Reinhard Pitschmann,</w:t>
      </w:r>
    </w:p>
    <w:p>
      <w:r>
        <w:t>Beschwerdeführer,</w:t>
      </w:r>
    </w:p>
    <w:p>
      <w:r>
        <w:t>gegen</w:t>
      </w:r>
    </w:p>
    <w:p>
      <w:r>
        <w:t>Schweizerische Unfallversicherungsanstalt (SUVA) , Fluhmattstrasse 1, 6004 Luzern,</w:t>
      </w:r>
    </w:p>
    <w:p>
      <w:r>
        <w:t>Beschwerdegegnerin.</w:t>
      </w:r>
    </w:p>
    <w:p>
      <w:r>
        <w:t>Gegenstand</w:t>
      </w:r>
    </w:p>
    <w:p>
      <w:r>
        <w:t>Unfallversicherung (Prozessvoraussetzung),</w:t>
      </w:r>
    </w:p>
    <w:p>
      <w:r>
        <w:t>Beschwerde gegen den Entscheid des Versicherungsgerichts des Kantons St. Gallen</w:t>
      </w:r>
    </w:p>
    <w:p>
      <w:r>
        <w:t>vom 6. Mai 2013.</w:t>
      </w:r>
    </w:p>
    <w:p>
      <w:r>
        <w:t>Nach Einsicht</w:t>
      </w:r>
    </w:p>
    <w:p>
      <w:r>
        <w:t>in die Beschwerde des B.________ vom 2. Juli 2013 (Poststempel) gegen den Entscheid des Versicherungsgerichts des Kantons St. Gallen vom 6. Mai 2013,</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 vgl. auch LAURENT MERZ, in: Basler Kommentar zum Bundesgerichtsgesetz, 2. Aufl. 2011, N. 51 und 53 sowie 61 zu Art. 42 BGG und dortige weitere Hinweise),</w:t>
      </w:r>
    </w:p>
    <w:p>
      <w:r>
        <w:t>dass die Beschwerde vom 2. Juli 2013 den vorgenannten Erfordernissen offensichtlich nicht gerecht wird, indem sie sich mit den für das Ergebnis des angefochtenen Entscheids massgeblichen Erwägungen der Vorinstanz betreffend Bemessung der Integritätsentschädigung nicht in einer den vorerwähnten gesetzlichen Anforderungen an die Begründungspflicht genügenden Weise auseinandersetzt und insbesondere nicht im Einzelnen darlegt, inwiefern der angefochtene Entscheid Recht verletzen sollte, wobei in diesem Zusammenhang auch zu berücksichtigen ist,</w:t>
      </w:r>
    </w:p>
    <w:p>
      <w:r>
        <w:t>dass die beim Bundesgericht eingereichte Beschwerde weitgehend appellatorische Kritik aufweist und sich zur Hauptsache auf eine Schilderung der Sachlage aus eigener Sicht des Versicherten beschränkt, ohne indessen in konkreter und hinreichend substanziierter Weise aufzuzeigen, inwiefern das vorinstanzliche Gericht eine Rechtsverletzung gemäss Art. 95 f. BGG resp. eine für den Entscheid wesentliche unrichtige oder unvollständige Sachverhaltsfeststellung im Sinne von Art. 97 BGG begangen haben sollte (vgl. dazu statt vieler: Urteile 8C_520/2012 vom 27. Juli 2012 und 8C_776/2012 vom 31. Oktober 2012 mit Hinweisen),</w:t>
      </w:r>
    </w:p>
    <w:p>
      <w:r>
        <w:t>dass deshalb auf die offensichtlich unzulässige Beschwerde - ohne Ansetzung einer Nachfrist zur Verbesserung ( BGE 134 II 244 E. 2.4 S. 247) -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Gesundheit schriftlich mitgeteilt.</w:t>
      </w:r>
    </w:p>
    <w:p>
      <w:r>
        <w:t>Luzern, 15. Juli 2013</w:t>
      </w:r>
    </w:p>
    <w:p>
      <w:r>
        <w:t>Im Namen der I. sozialrechtlichen Abteilung</w:t>
      </w:r>
    </w:p>
    <w:p>
      <w:r>
        <w:t>des Schweizerischen Bundesgerichts</w:t>
      </w:r>
    </w:p>
    <w:p>
      <w:r>
        <w:t>Die Präsidentin:              Der Gerichtsschreiber:</w:t>
      </w:r>
    </w:p>
    <w:p>
      <w:r>
        <w:t>Leuzinger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