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8C_493/2007 vom 15. Mai 2008</w:t>
      </w:r>
    </w:p>
    <w:p>
      <w:r>
        <w:t>Bundesgericht, 2008-05-15, DE</w:t>
      </w:r>
    </w:p>
    <w:p>
      <w:r>
        <w:rPr>
          <w:b/>
        </w:rPr>
        <w:t xml:space="preserve">Quelle: </w:t>
      </w:r>
      <w:r>
        <w:t>https://mcp.opencaselaw.ch/entscheid/bger_8C_493_2007</w:t>
      </w:r>
    </w:p>
    <w:p>
      <w:r>
        <w:t>FR: TF 8C_493/2007 du 15 mai 2008</w:t>
      </w:r>
    </w:p>
    <w:p>
      <w:r>
        <w:t>IT: TF 8C_493/2007 del 15 maggio 2008</w:t>
      </w:r>
    </w:p>
    <w:p>
      <w:pPr>
        <w:pStyle w:val="Heading2"/>
      </w:pPr>
      <w:r>
        <w:t>Erwägungen</w:t>
      </w:r>
    </w:p>
    <w:p>
      <w:r>
        <w:rPr>
          <w:b/>
        </w:rPr>
        <w:t>E. 1</w:t>
      </w:r>
    </w:p>
    <w:p>
      <w:r>
        <w:t>Die Beschwerde in öffentlich-rechtlichen Angelegenheiten ( Art. 82 ff. BGG ) kann wegen Rechtsverletzung gemäss Art. 95 und 96 BGG erhoben werden.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95 und 106 Abs. 2 BGG ).</w:t>
      </w:r>
    </w:p>
    <w:p>
      <w:r>
        <w:rPr>
          <w:b/>
        </w:rPr>
        <w:t>E. 2.1</w:t>
      </w:r>
    </w:p>
    <w:p>
      <w:r>
        <w:t>Das kantonale Gericht erwog, die vom AZL als Nebenbestimmung einer Verfügung getroffene Auflage, die Zusatzleistungen persönlich von der Post entgegen zu nehmen, stelle einen gesetzeskonformen Vollzug der einschlägigen Bestimmung sicher, da das ELG nur Leistungen an Bezüger vorsehe, die ihren Wohnsitz und Aufenthalt in der Schweiz hätten. Die Praxis des Amtes, bei einem länger als drei Monate dauernden Auslandaufenthalt die Geldleistung an die persönliche Entgegennahme zu knüpfen, sei weder gesetzwidrig noch unverhältnismässig, zumal sie vom Versicherten einzig verlange, einmal im Monat an seinem Wohnsitz anwesend zu sein. Die Androhung, bei unrechtmässigem Leistungsbezug die Ergänzungsleistungen zurückzufordern, sowie die kantonalen und kommunalen Zusatzleistungen zu verweigern, sei rechtmässig.</w:t>
      </w:r>
    </w:p>
    <w:p>
      <w:r>
        <w:rPr>
          <w:b/>
        </w:rPr>
        <w:t>E. 2.2.1</w:t>
      </w:r>
    </w:p>
    <w:p>
      <w:r>
        <w:t>Unstreitig sind Wohnsitz und Aufenthalt in der Schweiz Anspruchsvoraussetzungen für den Bezug von Ergänzungsleistungen ( Art. 2 Abs. 1 ELG [in Kraft gestanden bis 31. Dezember 2007]). Sind diese nicht mehr erfüllt, sind die Leistungen verfügungsweise einzustellen und allenfalls unrechtmässig bezogene Leistungen zurückzufordern ( Art. 25 ATSG ). Die ab 1. Januar 2002 gültige Wegleitung über die Ergänzungsleistungen zur AHV und IV (WEL) des Bundesamtes für Sozialversicherungen sieht in Rz. 2009 vor, dass kurzfristige Auslandaufenthalte, die sich im Rahmen des allgemein Üblichen bewegen (nicht über drei Monate im Jahr), die laufenden Ergänzungen nicht unterbrechen. Mit Blick auf den Zahlungsmodus ist der WEL sodann zu entnehmen, dass Ergänzungsleistungen auf ein Post- oder Bankkonto ausbezahlt werden können (Rz. 8014).</w:t>
      </w:r>
    </w:p>
    <w:p>
      <w:r>
        <w:rPr>
          <w:b/>
        </w:rPr>
        <w:t>E. 2.2.2</w:t>
      </w:r>
    </w:p>
    <w:p>
      <w:r>
        <w:t>Wenn das AZL dem Versicherten am 29. März 2005 mitteilte, ab 1. Mai 2005 würden die Leistungen durch Zahlungsanweisung an die Post ausgerichtet, wobei er diese persönlich entgegen zu nehmen und zu quittieren habe, da sich anlässlich einer periodischen Überprüfung herausgestellt habe, dass er sich letztes Jahr mehr als drei Monate im Ausland aufgehalten habe, liegt diesem Schreiben keine verwaltungsrechtliche Auflage zugrunde, die vom Amt selbstständig erzwingbar wäre (vgl. Häfelin/Müller/Uhlmann; Allgemeines Verwaltungsrecht, 5. Aufl. 2006, S. 189 f.). Vielmehr betrifft die darin getroffene Regelung einzig die Art und Weise der Leistungsausrichtung seitens der Behörde. Durch den Umstand, dass das AZL ab Mai 2005 ihre Geldleistung nicht mehr wie bis anhin monatlich auf ein Bankkonto überweist, sondern einmal im Monat eine Zahlungsanweisung an die Post ergeht, hat sie einzig ihren Zahlungsmodus geändert.</w:t>
      </w:r>
    </w:p>
    <w:p>
      <w:r>
        <w:rPr>
          <w:b/>
        </w:rPr>
        <w:t>E. 2.3</w:t>
      </w:r>
    </w:p>
    <w:p>
      <w:r>
        <w:t>Hinsichtlich dieser Änderung der Zahlungsmodalitäten bringt der Beschwerdeführer erneut vor, sie sei unverhältnismässig, willkürlich und widerrechtlich, wobei er in keiner Weise den gesetzlichen Anforderungen entsprechend aufzeigt, inwiefern der angefochtene vorinstanzliche Entscheid kantonales Recht verletzen sollte, womit insoweit auf die Beschwerde nicht einzutreten ist (E. 1). Entgegen der in der Beschwerde vertretenen Auffassung ist dieser Wechsel der Zahlungsart nicht unverhältnismässig. Wie die Vorinstanz bereits dargelegt hat, steht es zweifellos im Interesse der Behörde, im Sinne eines gesetzeskonformen Vollzugs von Art. 2 Abs. 1 ELG [in Kraft gestanden bis 31. Dezember 2007], den Wohnsitz und Aufenthalt der Bezüger zu überprüfen. Inwiefern der Beschwerdeführer durch die hiezu geeignete und erforderliche Massnahme der Zahlungsanweisung, welche lediglich voraussetzt, dass er sich zur Entgegennahme der Auszahlung einmal im Monat in Zürich aufhält und die Reisetätigkeit ansonsten nicht berührt, in seiner persönlichen Freiheit eingeschränkt oder sonstwie in seinen Grundrechten verletzt wäre (E. 1), legt er nicht dar. Wie das Amt wiederholt festhielt, würden dem Versicherten die Ergänzungsleistungen für die Zeit einer ferienbedingten Landesabwesenheit (welche nicht mehr als drei Monate im Jahr dauern darf) wieder auf sein Bankkonto überwiesen (Schreiben des AZL vom 26. April 2005), womit ihm ein bis zu dreimonatiger Auslandaufenthalt nicht verwehrt wird. Ebensowenig ist erkennbar, worin eine Verletzung des Willkürverbots ( Art. 9 BV ) liegen soll. Gegen den vorinstanzlichen Entscheid bringt der Versicherte - soweit auf die Beschwerde einzutreten ist - nichts Stichhaltiges vor, weshalb es damit sein Bewenden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