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492/2008 vom 21. Januar 2009</w:t>
      </w:r>
    </w:p>
    <w:p>
      <w:r>
        <w:t>Bundesgericht, 2009-01-21, FR</w:t>
      </w:r>
    </w:p>
    <w:p>
      <w:r>
        <w:rPr>
          <w:b/>
        </w:rPr>
        <w:t xml:space="preserve">Quelle: </w:t>
      </w:r>
      <w:r>
        <w:t>https://mcp.opencaselaw.ch/entscheid/bger_8C_492_2008</w:t>
      </w:r>
    </w:p>
    <w:p>
      <w:r>
        <w:t>FR: TF 8C 492/2008 du 21 janvier 2009</w:t>
      </w:r>
    </w:p>
    <w:p>
      <w:r>
        <w:t>IT: TF 8C 492/2008 del 21 gennaio 2009</w:t>
      </w:r>
    </w:p>
    <w:p>
      <w:pPr>
        <w:pStyle w:val="Heading2"/>
      </w:pPr>
      <w:r>
        <w:t>Regeste</w:t>
      </w:r>
    </w:p>
    <w:p>
      <w:r>
        <w:t>Assurance-chômage | Assurance-chômage</w:t>
      </w:r>
    </w:p>
    <w:p>
      <w:pPr>
        <w:pStyle w:val="Heading2"/>
      </w:pPr>
      <w:r>
        <w:t>Erwägungen</w:t>
      </w:r>
    </w:p>
    <w:p>
      <w:r>
        <w:rPr>
          <w:b/>
        </w:rPr>
        <w:t>E. 1</w:t>
      </w:r>
    </w:p>
    <w:p>
      <w:r>
        <w:t>Le litige porte sur le droit de l'intimé à des indemnités journalières de chômage, plus précisément sur le point de savoir s'il faut nier ce droit en raison de la fonction exercée par son épouse au sein de X.________ Sàrl.</w:t>
      </w:r>
    </w:p>
    <w:p>
      <w:r>
        <w:rPr>
          <w:b/>
        </w:rPr>
        <w:t>E. 2.1</w:t>
      </w:r>
    </w:p>
    <w:p>
      <w:r>
        <w:t>Les travailleurs dont la durée normale du travail est réduite ou l'activité suspendue ont droit à l'indemnité en cas de réduction de l'horaire de travail lorsqu'ils remplissent les conditions décrites aux lettres a à d de l' art. 31 al. 1 LACI . Une réduction de l'horaire de travail peut consister non seulement en une réduction de la durée quotidienne, hebdomadaire ou mensuelle du travail, mais aussi en une cessation d'activité pour une certaine période, sans résiliation des rapports de travail ( ATF 123 V 234 consid. 7b/bb p. 237). N'ont pas droit à l'indemnité en question les travailleurs dont la réduction de l'horaire de travail ne peut pas être déterminée ou dont l'horaire n'est pas suffisamment contrôlable ( art. 31 al. 3 let. a LACI ),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w:t>
      </w:r>
    </w:p>
    <w:p>
      <w:r>
        <w:rPr>
          <w:b/>
        </w:rPr>
        <w:t>E. 2.2</w:t>
      </w:r>
    </w:p>
    <w:p>
      <w:r>
        <w:t>La jurisprudence considère, par ailleurs, qu'un travailleur qui jouit d'une situation comparable à celle d'un employeur - ou son conjoint -, n'a pas droit à l'indemnité de chômage ( art. 8 ss LACI )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 en cas de réduction de l'horaire de travail, en particulier l' art. 31 al. 3 let . c LACI. Dans ce sens il existe un étroit parallélisme entre le droit à l'indemnité en cas de réduction de l'horaire de travail et le droit à l'indemnité journalière de chômage ( ATF 123 V 234 cité).</w:t>
      </w:r>
    </w:p>
    <w:p>
      <w:r>
        <w:rPr>
          <w:b/>
        </w:rPr>
        <w:t>E. 3.1</w:t>
      </w:r>
    </w:p>
    <w:p>
      <w:r>
        <w:t>En l'occurrence, l'épouse de l'intimé détient l'essentiel des parts sociales de X.________ Sàrl, dont elle est associée-gérante. L'intimé se trouve donc, par son intermédiaire, en position d'influencer de manière déterminante les décisions de son dernier employeur, de sorte qu'il ne peut en principe pas prétendre d'indemnités journalières de chômage. Les premiers juges ont toutefois constaté que l'épicerie exploitée par X.________ Sàrl avait été fermée et le bail commercial résilié. On pouvait donc considérer que l'assuré avait définitivement quitté l'entreprise en raison de la fermeture de celle-ci. Une reprise de son activité et son réengagement par X.________ Sàrl impliquerait la constitution d'un stock et la location de locaux, ce qui nécessiterait un certain délai. Il n'y avait donc pas, dans le cas particulier, de difficulté à contrôler le chômage de l'assuré et le risque concret d'abus n'était pas suffisant pour nier le droit aux prestations.</w:t>
      </w:r>
    </w:p>
    <w:p>
      <w:r>
        <w:rPr>
          <w:b/>
        </w:rPr>
        <w:t>E. 3.2</w:t>
      </w:r>
    </w:p>
    <w:p>
      <w:r>
        <w:t>Lorsque le salarié qui se trouve dans une position assimilable à celle d'un employeur quitte définitivement l'entreprise en raison de la fermeture de celle-ci, il n'y a pas de risque que les conditions posées par l' art. 31 al. 3 let . c LACI soient contournées. Il en va de même si l'entreprise continue d'exister, mais que l'assuré rompt définitivement tout lien avec elle après la résiliation des rapports de travail. Dans un cas comme dans l'autre, il peut en principe prétendre des indemnités journalières de chômage. Toutefois, la jurisprudence est stricte; elle exclut de considérer qu'un assuré a définitivement quitté son ancienne entreprise en raison de la fermeture de celle-ci tant qu'elle n'est pas entrée en liquidation (cf. arrêts C 355/00 du 28 mars 2001, in DTA 2001 p. 218, et C 37/02 du 22 novembre 2002), voire, selon les circonstances, pendant la durée de la procédure de liquidation (arrêts C 180/06 du 16 avril 2007 consid. 3.4, in SVR 2007 AlV no 21 p. 69, C 267/04 du 3 avril 2006, in DTA 2007 p. 115, et C 373/00 du 19 mars 2002, in DTA 2002 p. 183). En l'occurrence, X.________ Sàrl a, certes, cessé d'exploiter l'épicerie de la rue Z.________, mais n'est pas inscrite « en liquidation » au registre du commerce. Une reprise de ses activités dans des délais relativement brefs n'est donc pas exclue et ne serait pas aisée à vérifier par la Caisse, malgré la nécessité de reconstituer un stock et de trouver de nouveau locaux, ou de reprendre une épicerie existant déjà. La jurisprudence exposée ci-avant exclut, dans un tel cas de figure, d'assimiler l'intéressé à un assuré qui aurait définitivement quitté l'entreprise qui l'employait, en raison de la fermeture de celle-ci.</w:t>
      </w:r>
    </w:p>
    <w:p>
      <w:r>
        <w:rPr>
          <w:b/>
        </w:rPr>
        <w:t>E. 4</w:t>
      </w:r>
    </w:p>
    <w:p>
      <w:r>
        <w:t>L'intimé fait valoir que son droit à l'indemnité n'aurait pas été nié s'il avait vécu en concubinage avec l'associée-gérante de X.________ Sàrl; il demande à être traité de la même manière que s'il n'avait pas été marié. La jurisprudence a toutefois déjà rejeté, dans un même contexte, le grief de violation du droit à l'égalité de traitement (arrêt C 193/04 du 7 décembre 2004 consid. 4, in DTA 2005 p. 130). Il convient par conséquent d'y renvoyer l'intimé.</w:t>
      </w:r>
    </w:p>
    <w:p>
      <w:r>
        <w:rPr>
          <w:b/>
        </w:rPr>
        <w:t>E. 5</w:t>
      </w:r>
    </w:p>
    <w:p>
      <w:r>
        <w:t>Bien qu'il obtienne gain de cause, le recourant n'a pas droit aux dépens qu'il prétend. Il se justifie par ailleurs de renoncer à percevoir des frais judiciaires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