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8C_491/2019 vom 3. September 2019</w:t>
      </w:r>
    </w:p>
    <w:p>
      <w:r>
        <w:t>Bundesgericht, 2019-09-03, DE</w:t>
      </w:r>
    </w:p>
    <w:p>
      <w:r>
        <w:rPr>
          <w:b/>
        </w:rPr>
        <w:t xml:space="preserve">Quelle: </w:t>
      </w:r>
      <w:r>
        <w:t>https://mcp.opencaselaw.ch/entscheid/bger_8C_491_2019</w:t>
      </w:r>
    </w:p>
    <w:p>
      <w:r>
        <w:t>FR: TF 8C_491/2019 du 3 septembre 2019</w:t>
      </w:r>
    </w:p>
    <w:p>
      <w:r>
        <w:t>IT: TF 8C_491/2019 del 3 settembre 2019</w:t>
      </w:r>
    </w:p>
    <w:p>
      <w:pPr>
        <w:pStyle w:val="Heading2"/>
      </w:pPr>
      <w:r>
        <w:t>Volltext</w:t>
      </w:r>
    </w:p>
    <w:p>
      <w:r>
        <w:t>Bundesgericht</w:t>
      </w:r>
    </w:p>
    <w:p>
      <w:r>
        <w:t>Tribunal fédéral</w:t>
      </w:r>
    </w:p>
    <w:p>
      <w:r>
        <w:t>Tribunale federale</w:t>
      </w:r>
    </w:p>
    <w:p>
      <w:r>
        <w:t>Tribunal federal</w:t>
      </w:r>
    </w:p>
    <w:p>
      <w:r>
        <w:t>8C_491/2019</w:t>
      </w:r>
    </w:p>
    <w:p>
      <w:r>
        <w:t>Urteil vom 3. September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Zürich, Röntgenstrasse 17, 8005 Zürich,</w:t>
      </w:r>
    </w:p>
    <w:p>
      <w:r>
        <w:t>Beschwerdegegnerin.</w:t>
      </w:r>
    </w:p>
    <w:p>
      <w:r>
        <w:t>Gegenstand</w:t>
      </w:r>
    </w:p>
    <w:p>
      <w:r>
        <w:t>Invalidenversicherung (Prozessvoraussetzung),</w:t>
      </w:r>
    </w:p>
    <w:p>
      <w:r>
        <w:t>Beschwerde gegen den Entscheid des Sozialversicherungsgerichts des Kantons Zürich vom 28. Mai 2019 (IV.2017.01251).</w:t>
      </w:r>
    </w:p>
    <w:p>
      <w:r>
        <w:t>Nach Einsicht</w:t>
      </w:r>
    </w:p>
    <w:p>
      <w:r>
        <w:t>in die Beschwerde vom 31. Juli 2019 (Poststempel) gegen den Entscheid des Sozialversicherungsgerichts des Kantons Zürich vom 28. Mai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 während rein appellatorische Kritik nicht genügt ( BGE 140 III 264 E. 2.3 S. 266),</w:t>
      </w:r>
    </w:p>
    <w:p>
      <w:r>
        <w:t>dass der Beschwerdeführer letztinstanzlich eine ungenügende Sachverhaltsabklärung und eine unzutreffende Würdigung der im Recht liegenden Arztberichte rügt,</w:t>
      </w:r>
    </w:p>
    <w:p>
      <w:r>
        <w:t>dass er sich dabei weitgehend darauf beschränkt, bereits vor dem kantonalen Gericht Vorgetragenes, von diesem in den Erwägungen Aufgegriffenes, zu wiederholen, und seine eigene Sichtweise wiederzugeben, wie die medizinischen Akten zu würdigen seien,</w:t>
      </w:r>
    </w:p>
    <w:p>
      <w:r>
        <w:t>dass damit aber nicht aufgezeigt ist, inwiefern die vorinstanzliche Beweiswürdigung und Sachverhaltsfeststellung qualifiziert unzutreffend (unhaltbar, willkürlich: BGE 140 V 22 E. 7.3.1 S. 39; 135 II 145 E. 8.1 S. 153) oder die darauf beruhenden Erwägungen rechtsfehlerhaft sein sollen,</w:t>
      </w:r>
    </w:p>
    <w:p>
      <w:r>
        <w:t>dass - soweit er in diesem Zusammenhang übrigens erst nach dem vorinstanzlichen Entscheid verfasste Arztberichte anruft - diese von Vornherein nicht geeignet sind, den vorinstanzlichen Entscheid als rechtsfehlerhaft erscheinen zu lassen; solche echte Noven sind vor Bundesgericht unzulässig ( Art. 99 Abs. 1 BGG ),</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 womit sich das Gesuch um unentgeltliche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3. September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