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491/2008 vom 9. März 2009</w:t>
      </w:r>
    </w:p>
    <w:p>
      <w:r>
        <w:t>Bundesgericht, 2009-03-09, DE</w:t>
      </w:r>
    </w:p>
    <w:p>
      <w:r>
        <w:rPr>
          <w:b/>
        </w:rPr>
        <w:t xml:space="preserve">Quelle: </w:t>
      </w:r>
      <w:r>
        <w:t>https://mcp.opencaselaw.ch/entscheid/bger_8C_491_2008</w:t>
      </w:r>
    </w:p>
    <w:p>
      <w:r>
        <w:t>FR: TF 8C 491/2008 du 9 mars 2009</w:t>
      </w:r>
    </w:p>
    <w:p>
      <w:r>
        <w:t>IT: TF 8C 491/2008 del 9 marzo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Sachverhaltsdarstellung von Amtes wegen nur berichtigen oder ergänzen, wenn sie offensichtlich unrichtig ist oder auf einer Rechtsverletzung im Sinne von Art. 95 BGG beruht ( Art. 105 Abs. 2 BGG ).</w:t>
      </w:r>
    </w:p>
    <w:p>
      <w:r>
        <w:rPr>
          <w:b/>
        </w:rPr>
        <w:t>E. 1.2</w:t>
      </w:r>
    </w:p>
    <w:p>
      <w:r>
        <w:t>Die Feststellung des Gesundheitsschadens, d.h. die Befunderhebung und die gestützt darauf gestellte Diagnose betreffen ebenso eine Tatfrage wie die auf Grund von medizinischen Untersuchungen gerichtlich festgestellte Arbeitsunfähigkeit ( BGE 132 V 393 E. 3.2 S. 398). Analoges gilt für die Frage, ob sich eine Arbeits(un)fähigkeit in einem bestimmten Zeitraum verändert hat.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hingegen die Beurteilung der Zumutbarkeit von Arbeitsleistungen auf die allgemeine Lebenserfahrung gestützt wird, geht es um eine Rechtsfrage; dazu gehören auch Folgerungen, die sich auf die medizinische Empirie stützen wie z.B. die Vermutung, dass eine anhaltende somatoforme Schmerzstörung mit zumutbarer Willensanstrengung überwindbar ist ( BGE 132 V 393 E. 3.2 S. 398). Die konkrete Beweiswürdigung stellt eine Tatfrage dar (vgl. BGE 132 V 393 E. 3.3 S. 399; Urteil 9C_270/2008 vom 12. August 2008 E. 2.2).</w:t>
      </w:r>
    </w:p>
    <w:p>
      <w:r>
        <w:rPr>
          <w:b/>
        </w:rPr>
        <w:t>E. 2</w:t>
      </w:r>
    </w:p>
    <w:p>
      <w:r>
        <w:t>Streitig ist, ob die Beschwerdeführerin Anspruch auf eine Rente der Invalidenversicherung hat.</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strittigen Verfügung vom 22. Januar 2008, welcher rechtsprechungsgemäss die zeitliche Grenze der richterlichen Überprüfungsbefugnis bildet ( BGE 132 V 215 E. 3.1.1 S. 220 mit Hinweisen) - nach den neuen Normen zu prüfen ( BGE 130 V 445 E. 1 S. 446 f. [mit Hinweis u.a. auf BGE 130 V 329 ]). Dies fällt materiellrechtlich indessen nicht ins Gewicht, weil die 5. IV-Revision hinsichtlich der Invaliditätsbemessung keine substanziellen Änderungen gegenüber der bis 31. Dezember 2007 gültig gewesenen Rechtslage (nachstehend: aArt.) gebracht hat, sodass die zur altrechtlichen Regelung ergangene Rechtsprechung weiterhin massgebend ist. Neu normiert wurde demgegenüber der Zeitpunkt des Rentenbeginns, der, sofern die entsprechenden Anspruchsvoraussetzungen gegeben sind ( Art. 28 Abs. 1 IVG ), gemäss Art. 29 Abs. 1 IVG frühestens sechs Monate nach Geltendmachung des Leistungsanspruchs nach Art. 29 Abs. 1 ATSG entsteht. Da ein allfälliger Rentenanspruch in casu - die Beschwerdeführerin, welche sich anfangs Mai 2002 bei der Invalidenversicherung zum Leistungsbezug angemeldet hatte, macht keine revisionsweise zu berücksichtigende anspruchsrelevante Veränderung der erwerblichen oder gesundheitlichen Verhältnisse im Laufe des zweiten Halbjahres 2007 geltend - bereits vor dem 1. Januar 2008 entstanden wäre, wirkt sich diese Neuerung auf den hier zu prüfenden Fall jedoch nicht aus (vgl. Urteile 8C_829/2008 vom 23. Dezember 2008 E. 2.1 und 8C_373/2008 vom 28. August 2008 E. 2.1, je mit Hinweis).</w:t>
      </w:r>
    </w:p>
    <w:p>
      <w:r>
        <w:rPr>
          <w:b/>
        </w:rPr>
        <w:t>E. 2.2</w:t>
      </w:r>
    </w:p>
    <w:p>
      <w:r>
        <w:t>Im kantonalen Entscheid wurden die massgeblichen Bestimmungen insbesondere zu den Begriffen der Erwerbsunfähigkeit ( Art. 7 ATSG ) und der Invalidität ( Art. 8 ATSG ), zum Umfang des Rentenanspruchs (aArt. 28 Abs. 1 IVG bzw. - seit 1. Januar 2008 - Art. 28 Abs. 2 IVG ) sowie zur Invaliditätsbemessung bei Erwerbstätigen nach der allgemeinen Methode des Einkommensvergleichs (aArt. 28 Abs. 2 IVG in Verbindung mit Art. 16 ATSG ; seit 1. Januar 2008: Art. 28a Abs. 1 IVG in Verbindung mit Art. 16 ATSG ) und bei nur zum Teil Erwerbstätigen nach der sogenannten gemischten Methode (aArt. 28 Abs. 2ter IVG bzw. - seit 1. Januar 2008 - Art. 28a Abs. 3 IVG in Verbindung mit Art. 16 ATSG und Art. 28a Abs. 2 IVG ) zutreffend dargelegt. Darauf wird verwiesen. Dasselbe gilt hinsichtlich der dazu ergangenen Rechtsprechung. Es betrifft dies nebst den Anforderungen an beweiskräftige medizinische Grundlagen ( BGE 125 V 351 E. 3a S. 352 mit Hinweis; RKUV 2003 Nr. U 487 S. 337, U 38/01 E. 5.1) in erster Linie auch die Frage, unter welchen Umständen eine psychische Gesundheitsstörung, namentlich eine anhaltende somatoforme Schmerzstörung, als invaliditätsbegründend angesehen werden kann ( BGE 131 V 49 ; 130 V 352 und 396).</w:t>
      </w:r>
    </w:p>
    <w:p>
      <w:r>
        <w:rPr>
          <w:b/>
        </w:rPr>
        <w:t>E. 3.1</w:t>
      </w:r>
    </w:p>
    <w:p>
      <w:r>
        <w:t>Unter Mitberücksichtigung der aktuellen Berichte der behandelnden Dres. med. S.________, M.________ und A.________ sowie der Schmerzklinik Y.________ gelangte das kantonale Gericht nach Würdigung der medizinischen Aktenlage zur Auffassung, dass auf das Gutachten des ärztlichen Begutachtungsinstituts X.________ in Verbindung mit dessen Ergänzungsbericht abzustellen sei. Es erkannte dieser medizinischen Beurteilung volle Beweiskraft im Sinne von BGE 125 V 351 E. 3a S. 352 zu, und hielt gestützt darauf fest, dass der Beschwerdeführerin - trotz eines chronischen zervikozephalen und zervikobrachialen Schmerzsyndroms mit multiplen funktionellen Beschwerden, einer Schmerzverarbeitungsstörung und eines Status nach Kontusion der linken Körperseite beim Autounfall vom 18. November 2001 - die angestammte wie auch jede andere, körperlich leichte bis intermittierend mittelschwer belastende Tätigkeit ohne Einschränkungen zumutbar ist.</w:t>
      </w:r>
    </w:p>
    <w:p>
      <w:r>
        <w:rPr>
          <w:b/>
        </w:rPr>
        <w:t>E. 3.2</w:t>
      </w:r>
    </w:p>
    <w:p>
      <w:r>
        <w:t>Diese Tatsachenfeststellungen (E. 1.2 hievor) sind für das Bundesgericht grundsätzlich verbindlich. Die Versicherte beschränkt sich über weite Teile (Ziff. 7 bis 30 sowie 34 f. der letztinstanzlichen Beschwerdeschrift) auf Wiederholungen der Vorbringen im kantonalen Verfahren. Soweit sie sich mit appellatorischer Kritik gegen die Beweiswürdigung und die Sachverhaltsfeststellung der Vorinstanz wendet, ist darauf nicht einzutreten. Insbesondere ist es - entgegen der Beschwerdeführerin - im Rahmen der eingeschränkten Sachverhaltskontrolle ( Art. 97 Abs. 1 BGG ) nicht Aufgabe des Bundesgerichts, die schon im vorinstanzlichen Verfahren im Recht gelegenen medizinischen Berichte neu zu würdigen und die rechtsfehlerfreien Tatsachenfeststellungen des kantonalen Gerichts hinsichtlich der medizinisch begründeten Einschränkung des funktionellen Leistungsvermögens und des Ausmasses der trotz gesundheitlicher Einschränkungen verbleibenden (Rest-) Arbeitsfähigkeit (E. 1.2 hievor) zu korrigieren. Unter den gegebenen Umständen ist selbst bei Abstellen auf die unbewiesene Behauptung (vgl. Urteil I 1094/06 vom 14. November 2007 E. 3.1.2) der Versicherten, wonach das psychiatrische Explorationsgespräch nur rund eine Stunde gedauert habe, keineswegs auf die fehlende Aussagekraft der interdisziplinären Beurteilung des ärztlichen Begutachtungsinstituts X.________ zu schliessen, lässt sich doch kein allgemein gültiger Zeitrahmen für eine solche Untersuchung definieren und kann sogar ein reines Aktengutachten gegebenenfalls voll beweiswertig sein (SZS 2008 S. 393, I 1094/06 vom 14. November 2007 E. 3.1.1). Schliesslich ist festzuhalten, dass gestützt auf die Feststellung des Gesundheitsschadens gemäss Gutachten des ärztlichen Begutachtungsinstituts X.________ aus interdisziplinärer Sicht für körperlich leichte bis intermittierend mittelschwere Tätigkeiten und somit auch die zuletzt ausgeübte Tätigkeit als Fabrikmitarbeiterin eine Arbeits- und Leistungsfähigkeit von 100 % besteht (Gutachten des ärztlichen Begutachtungsinstituts X.________ S. 20). An dieser Beurteilung hielten die Gutachter des ärztlichen Begutachtungsinstituts X.________ nicht nur mit Blick auf die abweichenden Einschätzungen der Dres. med. S.________, M.________ und A.________ fest. Die Ergebnisse der interdisziplinären Begutachtung stimmen vielmehr mit verschiedenen früheren spezialärztlichen Beurteilungen überein; so vermochten weder Dr. med. K.________, leitender Psychiater der Klinik Z.________, noch Dr. med. E.________, Neurologe der Rehaklinik C.________, oder der Psychiater Dr. med. I.________ einen objektivierbaren Gesundheitsschaden zu erheben, welcher eine vom Gutachten des ärztlichen Begutachtungsinstituts X.________ abweichende Einschränkung der Leistungsfähigkeit begründete.</w:t>
      </w:r>
    </w:p>
    <w:p>
      <w:r>
        <w:rPr>
          <w:b/>
        </w:rPr>
        <w:t>E. 3.3</w:t>
      </w:r>
    </w:p>
    <w:p>
      <w:r>
        <w:t>In der Beschwerde wird nichts vorgebracht, was auf eine offensichtlich unrichtige oder auf einer Bundesrechtsverletzung beruhende Feststellung des rechtserheblichen Sachverhalts im Sinne von Art. 97 Abs. 1 in Verbindung mit Art. 95 lit. a BGG schliessen liesse, welche einer Berichtigung nach Art. 105 Abs. 2 BGG zugänglich wäre. Ist demnach gestützt auf die vorinstanzliche Tatsachenfeststellung davon auszugehen, dass die Beschwerdeführerin in der angestammten und jeder anderen, körperlich leichten bis intermittierend mittelschweren Tätigkeit trotz der geklagten Beschwerden zumutbarerweise voll leistungsfähig ist, braucht nicht geprüft zu werden, ob ihr in Anwendung der Rechtsprechung zu den somatoformen Schmerzstörungen ( BGE 131 V 49 , 130 V 352) ausnahmsweise die willentliche Schmerzüberwindung und damit der Wiedereinstieg in den Arbeitsprozess unzumutbar war. Die mit angefochtenem Entscheid bestätigte Verneinung eines Anspruchs auf Leistungen der Invalidenversicherung ist bundesrechtskonform.</w:t>
      </w:r>
    </w:p>
    <w:p>
      <w:r>
        <w:rPr>
          <w:b/>
        </w:rPr>
        <w:t>E. 4</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