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8C_490/2015 vom 24. März 2016</w:t>
      </w:r>
    </w:p>
    <w:p>
      <w:r>
        <w:t>Bundesgericht, 2016-03-24, IT</w:t>
      </w:r>
    </w:p>
    <w:p>
      <w:r>
        <w:rPr>
          <w:b/>
        </w:rPr>
        <w:t xml:space="preserve">Quelle: </w:t>
      </w:r>
      <w:r>
        <w:t>https://mcp.opencaselaw.ch/entscheid/bger_8C_490_2015</w:t>
      </w:r>
    </w:p>
    <w:p>
      <w:r>
        <w:t>FR: TF 8C_490/2015 du 24 mars 2016</w:t>
      </w:r>
    </w:p>
    <w:p>
      <w:r>
        <w:t>IT: TF 8C_490/2015 del 24 marzo 2016</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in sede federale è unicamente la questione della determinazione del diritto a una rendita di invalidità.</w:t>
      </w:r>
    </w:p>
    <w:p>
      <w:r>
        <w:rPr>
          <w:b/>
        </w:rPr>
        <w:t>E. 3.1</w:t>
      </w:r>
    </w:p>
    <w:p>
      <w:r>
        <w:t>Nella misura in cui in via preliminare il ricorrente invoca una lesione del proprio diritto di essere sentito ( art. 29 Cost. ), segnatamente per la carente motivazione del giudizio cantonale, il ricorso è volto all'insuccesso. Nella propria pronuncia la Corte cantonale ha spiegato per quale ragione non si giustificasse l'adozione del reddito da invalido stabilito in ambito AI. Per quanto attiene alla deduzione dal reddito da invalido, il ricorrente in sede cantonale non aveva censurato questo aspetto. I primi giudici non hanno quindi leso il diritto di essere sentito del ricorrente.</w:t>
      </w:r>
    </w:p>
    <w:p>
      <w:r>
        <w:rPr>
          <w:b/>
        </w:rPr>
        <w:t>E. 3.2</w:t>
      </w:r>
    </w:p>
    <w:p>
      <w:r>
        <w:t>Invano il ricorrente concentra le sue critiche sulle modalità di calcolo del reddito da valido. L'assicuratore LAINF innanzitutto non è legato dalle valutazioni dell'Ufficio AI (e viceversa; DTF 133 V 549 consid. 6 pag. 553 segg.; cfr. anche sentenza 8C_957/2010 del 1° aprile 2011 consid. 9). Prescindendo da questa critica, l'insorgente con il suo ricorso in sede cantonale non ha contestato in alcun modo gli accertamenti operati dall'assicuratore. Non solo non ha addotto prove, ma nemmeno ha fatto uso del termine impartito dal giudice cantonale per presentare eventuali mezzi di prova. La Corte cantonale poteva pertanto fondarsi sugli accertamenti già svolti dall'assicuratore.</w:t>
      </w:r>
    </w:p>
    <w:p>
      <w:r>
        <w:rPr>
          <w:b/>
        </w:rPr>
        <w:t>E. 3.3</w:t>
      </w:r>
    </w:p>
    <w:p>
      <w:r>
        <w:t>Nemmeno ha miglior sorte la pretesa di voler applicare una riduzione del 5% al reddito da invalido. Oltre a non aver apportato nessun elemento fattuale in sede cantonale (cfr. art. 99 LTF ), il ricorrente ora non indica neanche la ragione per cui una simile riduzione debba essere applicata. Egli dimentica peraltro che in tale ambito il giudice delle assicurazioni sociali si concede un certo riserbo a intervenire sull'operato dell'amministrazione ( DTF 126 V 75 consid. 5b/dd e 6 pag. 80 seg.; cfr. anche sentenza 8C_388/2014 del 17 ottobre 2014 consid. 4.3).</w:t>
      </w:r>
    </w:p>
    <w:p>
      <w:r>
        <w:rPr>
          <w:b/>
        </w:rPr>
        <w:t>E. 4</w:t>
      </w:r>
    </w:p>
    <w:p>
      <w:r>
        <w:t>Ne segue che il ricorso, manifestamente infondato, deve essere respinto secondo la procedura semplificata dell' art. 109 cpv. 2 lett. a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