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8C_48/2023 vom 16. Februar 2023</w:t>
      </w:r>
    </w:p>
    <w:p>
      <w:r>
        <w:t>Bundesgericht, 2023-02-16, DE</w:t>
      </w:r>
    </w:p>
    <w:p>
      <w:r>
        <w:rPr>
          <w:b/>
        </w:rPr>
        <w:t xml:space="preserve">Quelle: </w:t>
      </w:r>
      <w:r>
        <w:t>https://mcp.opencaselaw.ch/entscheid/bger_8C_48_2023</w:t>
      </w:r>
    </w:p>
    <w:p>
      <w:r>
        <w:t>FR: TF 8C_48/2023 du 16 février 2023</w:t>
      </w:r>
    </w:p>
    <w:p>
      <w:r>
        <w:t>IT: TF 8C_48/2023 del 16 febbraio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Sozialversicherungsgericht des Kantons Basel-Stadt legte im angefochtenen Urteil vom 28. September 2022 in Auseinandersetzung mit den Parteivorbringen und in Würdigung der Akten ausführlich dar, aus welchen Gründen die Verfügung der IV-Stelle vom 22. März 2022, mit welcher das mit Neuanmeldung vom 27. Februar 2021 gestellte Invalidenrentenbegehren des Beschwerdeführers abgelehnt wurde, stand hält.</w:t>
      </w:r>
    </w:p>
    <w:p>
      <w:r>
        <w:rPr>
          <w:b/>
        </w:rPr>
        <w:t>E. 3</w:t>
      </w:r>
    </w:p>
    <w:p>
      <w:r>
        <w:t>Der Beschwerdeführer befasst sich nicht zureichend mit den für das Ergebnis des angefochtenen Urteils massgeblichen Erwägungen, indem er weder rügt noch aufzeigt, inwiefern diese im Sinne von Art. 97 Abs. 1 BGG offensichtlich unrichtig, d.h. unhaltbar oder willkürlich sein ( BGE 146 IV 88 E. 1.3.1 mit Hinweisen) oder auf einer Rechtsverletzung gemäss Art. 95 BGG beruhen sollten. Allein zu beanstanden, das Gericht habe es unterlassen, die vorhandenen Unsicherheiten bezüglich der vom behandelnden Arzt abgegebenen Arbeitsfähigkeitseinschätzung aufzulösen, ohne auf das dazu Erwogene näher einzugehen, reicht klarerweise nicht aus: Das Gericht führte dazu aus, eine abschliessende Klärung, ob die von Dr. med. B.________ attestierte 100%ige Arbeitsunfähigkeit sich nur auf die angestammte Tätigkeit oder auch auf eine Alternativtätigkeit beziehe, könne offen bleiben, da eine 100%ige Arbeitsunfähigkeit in einer angepassten Tätigkeit gemäss den stimmigen Beurteilungen von Dr. med. C.________ in jedem Fall als unbegründet erachtet werden müsse. Ebenso wenig reicht es zur Beschwerdebegründung aus, darzulegen, für welche Arbeiten man sich noch für arbeitsfähig erachtet und für welche nicht.</w:t>
      </w:r>
    </w:p>
    <w:p>
      <w:r>
        <w:rPr>
          <w:b/>
        </w:rPr>
        <w:t>E. 4</w:t>
      </w:r>
    </w:p>
    <w:p>
      <w:r>
        <w:t>Liegt demnach offensichtlich keine hinreichend sachbezogen begründete Beschwerde vor, so führt dies zu einem Nichteintreten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