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8C_48/2014 vom 19. März 2014</w:t>
      </w:r>
    </w:p>
    <w:p>
      <w:r>
        <w:t>Bundesgericht, 2014-03-19, FR</w:t>
      </w:r>
    </w:p>
    <w:p>
      <w:r>
        <w:rPr>
          <w:b/>
        </w:rPr>
        <w:t xml:space="preserve">Quelle: </w:t>
      </w:r>
      <w:r>
        <w:t>https://mcp.opencaselaw.ch/entscheid/bger_8C_48_2014</w:t>
      </w:r>
    </w:p>
    <w:p>
      <w:r>
        <w:t>FR: TF 8C_48/2014 du 19 mars 2014</w:t>
      </w:r>
    </w:p>
    <w:p>
      <w:r>
        <w:t>IT: TF 8C_48/2014 del 19 marzo 2014</w:t>
      </w:r>
    </w:p>
    <w:p>
      <w:pPr>
        <w:pStyle w:val="Heading2"/>
      </w:pPr>
      <w:r>
        <w:t>Erwägungen</w:t>
      </w:r>
    </w:p>
    <w:p>
      <w:r>
        <w:rPr>
          <w:b/>
        </w:rPr>
        <w:t>E. 1</w:t>
      </w:r>
    </w:p>
    <w:p>
      <w:r>
        <w:t>Aux termes de l' art. 62 LTF , la partie qui saisit le Tribunal fédéral doit fournir une avance de frais d'un montant correspondant aux frais judiciaires présumés (al. 1). Un délai approprié lui est fixé pour ce faire. Si le versement n'est pas fait dans ce délai, le juge instructeur fixe un délai supplémentaire. Si l'avance de frais n'est pas versée dans ce second délai, le recours est déclaré irrecevable (al. 3).</w:t>
      </w:r>
    </w:p>
    <w:p>
      <w:r>
        <w:t>De par sa nature même, un délai supplémentaire ne peut en principe pas être prolongé et, d'ailleurs, la recourante a été rendue expressément attentive à ce fait dans l'ordonnance du 5 février 2014. Ce n'est qu'à titre exceptionnel, lorsque la partie requérante expose concrètement des motifs particuliers et non prévisibles, qu'un second délai supplémentaire peut lui être imparti (arrêts 2C_758/2008 du 2 décembre 2008 consid. 2.2.2; 2C_731/2008 du 27 novembre 2008 consid. 2).</w:t>
      </w:r>
    </w:p>
    <w:p>
      <w:r>
        <w:rPr>
          <w:b/>
        </w:rPr>
        <w:t>E. 2</w:t>
      </w:r>
    </w:p>
    <w:p>
      <w:r>
        <w:t>A l'appui de sa requête du 3 mars 2014 tendant à une seconde prolongation, d'une durée d'un mois, du délai pour effectuer l'avance de frais, la recourante fait valoir qu'étant donné sa situation financière difficile, elle n'a toujours pas été en mesure de réunir la somme demandée, laquelle lui paraît particulièrement importante.</w:t>
      </w:r>
    </w:p>
    <w:p>
      <w:r>
        <w:t>Cette requête ne contient toutefois pas une motivation satisfaisant aux exigences posées par la jurisprudence pour justifier l'octroi d'une seconde prolongation du délai pour effectuer l'avance de frais. Au demeurant, le motif invoqué est le même que celui allégué dans la première demande et il n'apparaît donc pas imprévisible.</w:t>
      </w:r>
    </w:p>
    <w:p>
      <w:r>
        <w:t>La recourante n'ayant pas versé l'avance de frais dans le délai supplémentaire imparti, le recours doit être déclaré irrecevable, conformément à l' art. 62 al. 3 LTF et selon la procédure simplifiée prévue à l' art. 108 al. 1 let. a et b LTF .</w:t>
      </w:r>
    </w:p>
    <w:p>
      <w:r>
        <w:rPr>
          <w:b/>
        </w:rPr>
        <w:t>E. 3</w:t>
      </w:r>
    </w:p>
    <w:p>
      <w:r>
        <w:t>En application de l'art. 66 al. 1, 2ème phrase, LTF, il convient de renoncer à la perception de frais judiciaires.</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