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8C_487/2021 vom 5. Mai 2022</w:t>
      </w:r>
    </w:p>
    <w:p>
      <w:r>
        <w:t>Bundesgericht, 2022-05-05, FR</w:t>
      </w:r>
    </w:p>
    <w:p>
      <w:r>
        <w:rPr>
          <w:b/>
        </w:rPr>
        <w:t xml:space="preserve">Quelle: </w:t>
      </w:r>
      <w:r>
        <w:t>https://mcp.opencaselaw.ch/entscheid/bger_8C_487_2021</w:t>
      </w:r>
    </w:p>
    <w:p>
      <w:r>
        <w:t>FR: TF 8C_487/2021 du 5 mai 2022</w:t>
      </w:r>
    </w:p>
    <w:p>
      <w:r>
        <w:t>IT: TF 8C_487/2021 del 5 maggio 2022</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La partie recourante qui entend s'en écarter doit expliquer de manière circonstanciée en quoi les conditions de l' art. 105 al. 2 LTF sont réalisées, à défaut de quoi sinon un état de fait divergent ne peut pas être pris en considération ( art. 97 al. 1 LTF ; ATF 145 V 188 consid. 2).</w:t>
      </w:r>
    </w:p>
    <w:p>
      <w:r>
        <w:rPr>
          <w:b/>
        </w:rPr>
        <w:t>E. 2</w:t>
      </w:r>
    </w:p>
    <w:p>
      <w:r>
        <w:t>L'acte attaqué expose de manière complète les dispositions légales et réglementaires applicables, en particulier celles relatives au calcul des prestations d'invalidité de la prévoyance professionnelle selon le Règlement de prévoyance pour les personnes employées et les bénéficiaires de rente de la Caisse de prévoyance de la Confédération (RPEC; RS 172.220.141.1) dans leur teneur en vigueur au moment de la survenance du cas d'assurance (avril 2012). Il suffit d'y renvoyer.</w:t>
      </w:r>
    </w:p>
    <w:p>
      <w:r>
        <w:rPr>
          <w:b/>
        </w:rPr>
        <w:t>E. 3.1</w:t>
      </w:r>
    </w:p>
    <w:p>
      <w:r>
        <w:t>Compte tenu des motifs et conclusions du recours, le litige en instance fédérale ne porte plus que sur un seul aspect du calcul opéré par la cour cantonale pour fixer le montant de la rente annuelle d'invalidité due par la recourante à l'intimée dès le 1er avril 2012.</w:t>
      </w:r>
    </w:p>
    <w:p>
      <w:r>
        <w:t>Alors que les juges cantonaux ont retenu, au titre de l'avoir de vieillesse déterminant pour calculer cette rente, un montant de 704'519 fr. 93, la recourante soutient que ce montant doit être établi à 630'672 fr. 90, ce qui donne, après application du taux de conversion de 6,53 % selon l'annexe 3 RPEC, une rente annuelle d'invalidité de 41'182 fr. 95 et non pas de 46'005 fr. 15 comme fixé dans le dispositif de l'arrêt entrepris. Plus particulièrement, la recourante s'en prend à la manière dont la cour cantonale a déterminé, dans le cas d'espèce, la somme des bonifications de vieillesse depuis la naissance du droit à la prestation d'invalidité jusqu'à l'âge de 65 ans selon l' art. 24 RPEC , somme qui, avec l'avoir de vieillesse selon l' art. 36 RPEC que la personne assurée a accumulé jusqu'à la naissance du droit à la prestation d'invalidité, compose l'avoir de vieillesse déterminant servant au calcul de la rente (voir l' art. 57 al. 1 let. a et b RPEC ).</w:t>
      </w:r>
    </w:p>
    <w:p>
      <w:r>
        <w:rPr>
          <w:b/>
        </w:rPr>
        <w:t>E. 3.2</w:t>
      </w:r>
    </w:p>
    <w:p>
      <w:r>
        <w:t>L'intimée ayant conclu à l'admission du recours sur ce point, il convient de déterminer ce que cela implique pour l'examen de la cause par la Cour de céans.</w:t>
      </w:r>
    </w:p>
    <w:p>
      <w:r>
        <w:t>En droit privé, lorsque la cause est soumise à la maxime de disposition, l'acquiescement devant un tribunal est considéré comme un acte de procédure unilatéral par lequel la partie intimée reconnaît le bien-fondé de la prétention de la partie recourante et admet les conclusions de celle-ci (cf. arrêt 5A_667/2018 du 2 avril 2019 consid. 3.2, publié in SJ 2019 I 344). En droit des assurances sociales, dans lequel prévaut la maxime d'office (cf. art. 43 al. 1 et art. 61 let . c LPGA), l'acquiescement de la partie intimée ne permet pas au Tribunal fédéral de rayer la cause du rôle conformément à l' art. 32 al. 2 LTF ; en d'autres termes, des conclusions de la partie intimée tendant à l'admission du recours ne dispensent pas le Tribunal de céans d'examiner la cause au fond, en vérifiant que la situation résultant de l'admission du recours soit conforme au droit fédéral et en rendant une décision sur le fond (FLORENCE AUBRY GIRARDIN, in: Commentaire de la LTF, 2e éd. 2014, n° 23a ad art. 32 LTF ; arrêts 8C_331/2020 du 4 mars 2021 consid. 2.1; 9C_149/2017 du 10 octobre 2017 consid. 1; 2C_299/2009 du 28 juin 2010 in RDAF 2010 II 494, consid. 1.3.4).</w:t>
      </w:r>
    </w:p>
    <w:p>
      <w:r>
        <w:t>Il convient dès lors d'examiner si, comme le soutient la recourante, la cour cantonale a violé les dispositions pertinentes du RPEC en établissant le montant de la rente annuelle d'invalidité à 46'005 fr. 15 sur la base d'un avoir de vieillesse déterminant de 704'519 fr. 93.</w:t>
      </w:r>
    </w:p>
    <w:p>
      <w:r>
        <w:rPr>
          <w:b/>
        </w:rPr>
        <w:t>E. 4.1</w:t>
      </w:r>
    </w:p>
    <w:p>
      <w:r>
        <w:t>Invoquant un établissement inexact des faits ( art. 97 al. 1 et art. 105 al. 2 LTF ), la recourante reproche à la cour cantonale d'avoir pris en compte à double la même prestation de libre passage de l'intimée dans l'avoir de vieillesse déterminant pour le calcul de la rente d'invalidité selon l' art. 57 al. 1 let. a et b RPEC . Elle explique que le 9 octobre 2012, elle avait transféré, en raison de la sortie de l'intimée de sa caisse, un montant de 46'381 fr. 40 (sic) sur un compte auprès de la Fondation institution supplétive LPP et que ce montant lui avait été reversé par cette dernière le 16 octobre 2019, majoré des intérêts courus depuis le versement jusqu'à la date de remboursement (48'279 fr. 19), après qu'elle avait été condamnée à verser une rente d'invalidité à A.________ par arrêt du 29 juillet 2019. Ces faits ressortaient clairement de ses écritures ainsi que des documents qu'elle avait versés en procédure cantonale (pièces numérotées 010 à 013, 017, 097, 19 des bordereaux produits), et auraient dû être constatés par la cour cantonale conformément à son obligation d'établir les faits d'office ( art. 73 al. 2 LPP ). La prise en compte, par l'instance précédente, à la fois du montant de 46'381 fr. 40 et du versement de 48'279 fr. 19 conduisait à un calcul de rente erroné en violation des dispositions règlementaires.</w:t>
      </w:r>
    </w:p>
    <w:p>
      <w:r>
        <w:rPr>
          <w:b/>
        </w:rPr>
        <w:t>E. 4.2</w:t>
      </w:r>
    </w:p>
    <w:p>
      <w:r>
        <w:t>En l'occurrence, on doit donner raison à la recourante. Après avoir pris en considération d'une manière correcte la prestation de sortie de l'intimée, à sa valeur au 31 mars 2012 (soit 46'381 fr. 40), au titre de l'avoir de vieillesse accumulée par celle-ci au moment de la naissance du droit à la prestation d'invalidité (cf. art. 57 al. 1 let. a RPEC ), la cour cantonale a également porté en compte, dans le calcul de la somme des bonifications de vieillesse futures de l'intimée (cf. art. 57 al. 1 let. b RPEC ), le montant de 48'279 fr. 19 correspondant au versement effectué par la Fondation institution supplétive LPP à la recourante en date du 16 octobre 2019 (voir le tableau y relatif figurant à la page 25 de l'arrêt entrepris). Il s'agit là d'une erreur manifeste de la cour cantonale, puisqu'il ressort des pièces produites par-devant elle que le montant de 48'279 fr. 19 constitue la prestation de sortie de l'intimée versée par la recourante en 2012 et restituée à cette dernière en 2019 avec les intérêts courus depuis lors conformément à l' art. 90 RPEC , et non pas une prestation de sortie acquise par l'intimée auprès d'autres institutions de prévoyance et apportée à la recourante. Si l'on fait abstraction du montant précité dans le calcul de la somme des bonifications de vieillesse futures de l'intimée, l'avoir de vieillesse déterminant de celle-ci s'élève à 630'672 fr. 90, comme cela résulte du tableau récapitulatif à la page 18 du recours. Il en découle une rente annuelle d'invalidité de 41'182 fr. 95 (630'672 fr. 90 x 6,53).</w:t>
      </w:r>
    </w:p>
    <w:p>
      <w:r>
        <w:rPr>
          <w:b/>
        </w:rPr>
        <w:t>E. 4.3</w:t>
      </w:r>
    </w:p>
    <w:p>
      <w:r>
        <w:t>Au vu de ce qui précède, le recours doit être admis et l'arrêt attaqué réformé en ce sens que l'intimée a droit, à compter du 1er avril 2012, à une rente annuelle d'invalidité de 41'182 fr. 95 avec intérêts à 5 % dès le 14 mars 2018.</w:t>
      </w:r>
    </w:p>
    <w:p>
      <w:r>
        <w:rPr>
          <w:b/>
        </w:rPr>
        <w:t>E. 5</w:t>
      </w:r>
    </w:p>
    <w:p>
      <w:r>
        <w:t>Doit encore être résolue la question des frais et dépens de la présente procédure.</w:t>
      </w:r>
    </w:p>
    <w:p>
      <w:r>
        <w:rPr>
          <w:b/>
        </w:rPr>
        <w:t>E. 5.1</w:t>
      </w:r>
    </w:p>
    <w:p>
      <w:r>
        <w:t>Selon l' art. 66 al. 1 LTF , en règle générale, la partie qui succombe doit payer les frais judiciaires; si les circonstances le justifient, le Tribunal peut les répartir autrement ou renoncer à les mettre à la charge des parties. En ce qui concerne les dépens, le Tribunal fédéral décide si et, le cas échéant, dans quelle mesure les frais de la partie obtenant gain de cause sont supportés par celle qui succombe ( art. 68 al. 1 LTF ). En règle générale, aucuns dépens ne sont alloués à la Confédération, aux cantons, aux communes ou aux organisations chargées de tâches de droit public lorsqu'ils obtiennent gain de cause dans l'exercice de leurs attributions officielles ( art. 68 al. 3 LTF ).</w:t>
      </w:r>
    </w:p>
    <w:p>
      <w:r>
        <w:rPr>
          <w:b/>
        </w:rPr>
        <w:t>E. 5.2</w:t>
      </w:r>
    </w:p>
    <w:p>
      <w:r>
        <w:t>En l'espèce, la recourante obtient gain de cause. Elle a dû recourir pour faire corriger une erreur manifeste commise par la cour cantonale dans l'établissement de l'avoir de vieillesse déterminant de l'intimée. Devant le Tribunal fédéral, cette dernière ne s'est pas identifiée à l'arrêt entrepris, mais elle a au contraire acquiescé au recours, mettant en évidence l'erreur qui faussait le calcul de sa rente. On ne saurait donc lui reprocher d'avoir succombé sur ce point devant la Cour de céans (cf. arrêt 4A_595/2011 précité consid. 3), de sorte qu'il sera renoncé à la perception de frais judiciaires pour la procédure fédérale (art. 66 al. 1, deuxième phrase, LTF). Bien qu'obtenant gain de cause, la recourante, en sa qualité d'institution chargée de tâches de droit public, n'a pas droit à des dépens ( art. 68 al. 3 LTF ; ATF 128 V 124 consid. 5b). Quant à l'intimée, elle saurait ne se voir allouer les dépens qu'elle demande dès lors qu'elle n'obtient pas gain de cause ( art. 68 al. 1 LTF ).</w:t>
      </w:r>
    </w:p>
    <w:p>
      <w:r>
        <w:rPr>
          <w:b/>
        </w:rPr>
        <w:t>E. 6</w:t>
      </w:r>
    </w:p>
    <w:p>
      <w:r>
        <w:t>Enfin, le présent arrêt sur le fond rend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