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486/2017 vom 15. September 2017</w:t>
      </w:r>
    </w:p>
    <w:p>
      <w:r>
        <w:t>Bundesgericht, 2017-09-15, DE</w:t>
      </w:r>
    </w:p>
    <w:p>
      <w:r>
        <w:rPr>
          <w:b/>
        </w:rPr>
        <w:t xml:space="preserve">Quelle: </w:t>
      </w:r>
      <w:r>
        <w:t>https://mcp.opencaselaw.ch/entscheid/bger_8C_486_2017</w:t>
      </w:r>
    </w:p>
    <w:p>
      <w:r>
        <w:t>FR: TF 8C 486/2017 du 15 septembre 2017</w:t>
      </w:r>
    </w:p>
    <w:p>
      <w:r>
        <w:t>IT: TF 8C 486/2017 del 15 settembre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w:t>
      </w:r>
    </w:p>
    <w:p>
      <w:r>
        <w:rPr>
          <w:b/>
        </w:rPr>
        <w:t>E. 2.2</w:t>
      </w:r>
    </w:p>
    <w:p>
      <w:r>
        <w:t>Mit Verfügung vom 7. Januar 2016 und Einspracheentscheid vom 28. November 2016 stellte die Suva ihre Leistungen per 14. Februar 2016 ein, da die weiterhin geltend gemachten Beschwerden nicht mehr adäquat kausal durch ein versichertes Ereignis verursacht würden. Auf die Beschwerde der Versicherten ist mithin nur insoweit einzutreten, als mit ihr auch über den 14. Februar 2016 hinaus Leistungen der Unfallversicherung verlangt werden. Nicht zum Streitgegenstand gehört demgegenüber die Frage, in welchem Umfang in der Zeit zwischen dem Unfall vom 29. September 2010 und dem 14. Februar 2016 Heilbehandlungsleistungen geschuldet waren und ob die Suva für die Kosten des in dieser Zeit angeschafften Rollstuhls aufzukommen hat. Soweit diese Fragen betreffend, ist auf die Beschwerde nicht einzutreten.</w:t>
      </w:r>
    </w:p>
    <w:p>
      <w:r>
        <w:rPr>
          <w:b/>
        </w:rPr>
        <w:t>E. 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 118 ff.; vgl. auch BGE 117 V 359 E. 5 S. 361 ff.). Den objektiven Nachweis einer Unfallkausalität nicht zu erbringen vermag eine Untersuchung des kraniozervikalen Übergangs, insbesondere der Ligmenta Alaria, mittels einer funktionellen Magnetresonanztomographie ( BGE 134 V 231 E. 5 S. 232 ff.). Dasselbe gilt auch für "upright-MRI" (vgl. Urteil 8C_238/2009 vom 3. November 2009 E. 3.2.2), dynamische Posturographien (vgl. Urteil 8C_416/2010 vom 29. November 2010 E. 3.4) und kinesiologische Elektromyographien (vgl. Urteil 8C_310/2011 vom 5. September 2011 E. 4.5.2).</w:t>
      </w:r>
    </w:p>
    <w:p>
      <w:r>
        <w:rPr>
          <w:b/>
        </w:rPr>
        <w:t>E. 4.1</w:t>
      </w:r>
    </w:p>
    <w:p>
      <w:r>
        <w:t>Das kantonale Gericht hat in umfassender Würdigung der medizinischen Akten und unter Bezugnahme auf das Gutachten der Kliniken C.________ vom 19. Juli 2015 erwogen, die über den 14. Februar 2016 anhaltend geklagten Beschwerden seien nicht auf im Sinne der Rechtsprechung organisch hinreichend nachweisbare Unfallfolgen zurückzuführen. Bildgebend nachgewiesen sei einzig eine Wurzelschädigung C8 links; es sei aber nicht mit dem erforderlichen Beweisgrad der überwiegenden Wahrscheinlichkeit nachgewiesen, dass diese Schädigung auf ein versichertes Ereignis zurückzuführen sei. Die Vorinstanz verneinte im Weiteren in Anwendung der Praxis von BGE 115 V 133 die Adäquanz eines Kausalzusammenhanges zwischen den beiden Unfällen und den organisch nicht hinreichend nachgewiesen Unfallfolgen. Die Beschwerdeführerin bringt ihrerseits vor, ihre Beschwerden seien durch die organisch nachgewiesen Unfallfolgen erklärbar, so dass sich eine Prüfung der Adäquanz nach BGE 115 V 133 erübrige.</w:t>
      </w:r>
    </w:p>
    <w:p>
      <w:r>
        <w:rPr>
          <w:b/>
        </w:rPr>
        <w:t>E. 4.2</w:t>
      </w:r>
    </w:p>
    <w:p>
      <w:r>
        <w:t>Soweit die Beschwerdeführerin zunächst zum Nachweis organischer Unfallfolgen auf den Bericht des Dr. D.________, Spezialarzt FMH für Otorhinolaryngologie, Hals- und Gesichtschirurgie, vom 6. Februar 2012 verweist, ist festzuhalten, dass dieser Arzt seine Beurteilung auf Verfahren stützt, welche nach der Rechtsprechung des Bundesgerichts (vgl. E. 3 hievor) nicht geeignet sind, den objektiven Nachweis einer Unfallkausalität zu erbringen. Somit erübrigt sich eine nähere Auseinandersetzung mit dem genannten Bericht.</w:t>
      </w:r>
    </w:p>
    <w:p>
      <w:r>
        <w:rPr>
          <w:b/>
        </w:rPr>
        <w:t>E. 4.3</w:t>
      </w:r>
    </w:p>
    <w:p>
      <w:r>
        <w:t>Bildgebend nachweisbar war der linksseitige paraspinale Abszess. Dieser wurde bereits vor einiger Zeit abgeleitet. Es ist nicht ersichtlich, dass eine medizinische Fachperson die über den 14. Februar 2016 hinaus geklagten Beschwerden als Folgen dieses Abszesses gewertet hätte, so dass die Frage, ob er seinerseits Folge eines versicherten Ereignisses war, nicht näher geprüft zu werden braucht.</w:t>
      </w:r>
    </w:p>
    <w:p>
      <w:r>
        <w:rPr>
          <w:b/>
        </w:rPr>
        <w:t>E. 4.4</w:t>
      </w:r>
    </w:p>
    <w:p>
      <w:r>
        <w:t>Betreffend der linksseitigen sensomotorischen Hemisymptomatik verweist die Versicherte in erster Linie auf den Bericht des Dr. med. E.________, FMH für Neurologie, vom 27. Januar 2012. Auch dieser Arzt räumt indessen ein, dass die bildgebenden Abklärungen mit MRI der Neuraxis keinen Befund erbrachten. Somit ist auch diesbezüglich nicht von einem im Sinne der Rechtsprechung objektiv nachgewiesenen Gesundheitsschaden auszugehen.</w:t>
      </w:r>
    </w:p>
    <w:p>
      <w:r>
        <w:rPr>
          <w:b/>
        </w:rPr>
        <w:t>E. 4.5</w:t>
      </w:r>
    </w:p>
    <w:p>
      <w:r>
        <w:t>Was schliesslich die Probleme mit der Blase und dem Darm sowie das Asthma bronchiale angeht, so legt die Versicherte nicht dar, dass diese gesundheitlichen Probleme von einer medizinischen Fachperson als im Sinne der Rechtsprechung objektiv nachgewiesene Unfallfolgen betrachtet worden wären. Dass die Gutachter der Kliniken C.________ nicht weiter auf diese Leiden eingehen, spricht somit nicht gegen die Zuverlässigkeit ihrer Schlüsse in Bezug auf die im vorliegenden Verfahren streitigen Belange.</w:t>
      </w:r>
    </w:p>
    <w:p>
      <w:r>
        <w:rPr>
          <w:b/>
        </w:rPr>
        <w:t>E. 4.6</w:t>
      </w:r>
    </w:p>
    <w:p>
      <w:r>
        <w:t>Somit bestanden in der Zeit ab dem 14. Februar 2016 keine objektiv nachweisbaren Unfallfolgen mehr. Für andere Unfallfolgen wäre die Unfallversicherung nur dann leistungspflichtig, wenn sie auch adäquat kausal durch den Unfall verursacht worden wären, wobei die Adäquanz eines allfälligen Kausalzusammenhanges speziell zu prüfen ist. Gemäss den von der Beschwerdeführerin nicht substantiiert bestrittenen vorinstanzlichen Erwägungen führt die spezielle Prüfung im Sinne von BGE 115 V 133 im vorliegenden Fall zu einer Verneinung der Adäquanz. Damit bestehen Einsprache- und kantonaler Gerichtsentscheid zu Recht; die Beschwerde der Versicherten ist abzuweisen, soweit auf sie einzutreten ist.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