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8C_485/2025 vom 9. Oktober 2025</w:t>
      </w:r>
    </w:p>
    <w:p>
      <w:r>
        <w:t>Bundesgericht, 2025-10-09, DE</w:t>
      </w:r>
    </w:p>
    <w:p>
      <w:r>
        <w:rPr>
          <w:b/>
        </w:rPr>
        <w:t xml:space="preserve">Quelle: </w:t>
      </w:r>
      <w:r>
        <w:t>https://mcp.opencaselaw.ch/entscheid/bger_8C_485_2025</w:t>
      </w:r>
    </w:p>
    <w:p>
      <w:r>
        <w:t>FR: TF 8C_485/2025 du 9 octobre 2025</w:t>
      </w:r>
    </w:p>
    <w:p>
      <w:r>
        <w:t>IT: TF 8C_485/2025 del 9 ottobre 2025</w:t>
      </w:r>
    </w:p>
    <w:p>
      <w:pPr>
        <w:pStyle w:val="Heading2"/>
      </w:pPr>
      <w:r>
        <w:t>Erwägungen</w:t>
      </w:r>
    </w:p>
    <w:p>
      <w:r>
        <w:rPr>
          <w:b/>
        </w:rPr>
        <w:t>E. 1</w:t>
      </w:r>
    </w:p>
    <w:p>
      <w:r>
        <w:t>Mit Verfügung vom 12. Dezember 2023 stellte die Beschwerdegegnerin die bisher an den Beschwerdeführer ausgerichtete Invalidenrente aufgrund des Verdachts eines unrechtmässigen Leistungsbezugs vorläufig per 1. Oktober 2023 ein. Die dagegen erhobene Beschwerde wies das Bundesverwaltungsgericht mit Urteil vom 22. Juli 2025 ab, soweit es darauf eintrat.</w:t>
      </w:r>
    </w:p>
    <w:p>
      <w:r>
        <w:rPr>
          <w:b/>
        </w:rPr>
        <w:t>E. 2</w:t>
      </w:r>
    </w:p>
    <w:p>
      <w:r>
        <w:t>Der vorinstanzliche Entscheid beurteilt die Zulässigkeit der vorläufigen Sistierung der laufenden Invalidenrente während des Rentenrevisionsverfahrens. Da er demnach nur einen Schritt im Rahmen des Hauptverfahrens (Rentenrevision) zum Gegenstand hat und das Verfahren nicht abschliesst, handelt es sich um einen selbstständig eröffneten Zwischenentscheid im Sinne von Art. 93 Abs. 1 BGG (Urteil 8C_710/2016 vom 28. August 2017 E. 3; siehe auch BGE 138 V 271 E. 2.1).</w:t>
      </w:r>
    </w:p>
    <w:p>
      <w:r>
        <w:rPr>
          <w:b/>
        </w:rPr>
        <w:t>E. 2.1</w:t>
      </w:r>
    </w:p>
    <w:p>
      <w:r>
        <w:t>Die Anfechtbarkeit setzt alternativ voraus,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w:t>
      </w:r>
    </w:p>
    <w:p>
      <w:r>
        <w:rPr>
          <w:b/>
        </w:rPr>
        <w:t>E. 2.2</w:t>
      </w:r>
    </w:p>
    <w:p>
      <w:r>
        <w:t>Ohnehin obliegt es generell der beschwerdeführenden Partei darzutun, dass die Voraussetzungen für eine ausnahmsweise Anfechtbarkeit eines Zwischenentscheids erfüllt sind, soweit deren Vorliegen nicht offensichtlich ist ( Art. 42 Abs. 2 BGG ; BGE 150 II 346 E. 1.3.3; 150 III 248 E. 1.2; je mit Hinweisen).</w:t>
      </w:r>
    </w:p>
    <w:p>
      <w:r>
        <w:rPr>
          <w:b/>
        </w:rPr>
        <w:t>E. 3.1</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ist ein Nachteil, wenn er auch mit einem für die beschwerdeführende Person günstigen Endentscheid nicht oder nicht vollständig behoben werden kann ( BGE 150 III 248 E. 1.2 mit Hinweisen).</w:t>
      </w:r>
    </w:p>
    <w:p>
      <w:r>
        <w:rPr>
          <w:b/>
        </w:rPr>
        <w:t>E. 3.2</w:t>
      </w:r>
    </w:p>
    <w:p>
      <w:r>
        <w:t>Ein solcher nicht wieder gutzumachender rechtlicher Nachteil ist weder behauptet, noch ist er ersichtlich (E. 2.2 hiervor), was insbesondere für die Kostenregelung im vorinstanzlichen Zwischenurteil gilt (vgl. BGE 133 V 645 E. 2.1 mit Hinweisen). Diese können die Verfahrensparteien gestützt auf Art. 93 Abs. 3 BGG zu einem späteren Zeitpunkt beim Bundesgericht anfechten, womit der letztinstanzliche Rechtsschutz hinreichend gewährleistet ist (dazu insbesondere BGE 142 II 363 E. 1.1 mit Hinweisen).</w:t>
      </w:r>
    </w:p>
    <w:p>
      <w:r>
        <w:rPr>
          <w:b/>
        </w:rPr>
        <w:t>E. 3.3</w:t>
      </w:r>
    </w:p>
    <w:p>
      <w:r>
        <w:t>Ein Eintreten auf die Beschwerde gestützt auf Art. 93 Abs. 1 lit. b BGG scheidet ebenfalls aus. Denn mit der Beschwerde kann unter den hier gegebenen Umständen kein sofortiger Entscheid in der Sache (durch das Bundesgericht) bewirkt werden.</w:t>
      </w:r>
    </w:p>
    <w:p>
      <w:r>
        <w:rPr>
          <w:b/>
        </w:rPr>
        <w:t>E. 4</w:t>
      </w:r>
    </w:p>
    <w:p>
      <w:r>
        <w:t>Erweist sich die Beschwerde als offensichtlich unzulässig und ungenügend begründet, führt dies zu einem Nichteintreten auf das Rechtsmittel im vereinfachten Verfahren nach Art. 108 Abs. 1 lit. a und b BGG .</w:t>
      </w:r>
    </w:p>
    <w:p>
      <w:r>
        <w:rPr>
          <w:b/>
        </w:rPr>
        <w:t>E. 5</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