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8C_482/2021 vom 13. Juli 2021</w:t>
      </w:r>
    </w:p>
    <w:p>
      <w:r>
        <w:t>Bundesgericht, 2021-07-13, DE</w:t>
      </w:r>
    </w:p>
    <w:p>
      <w:r>
        <w:rPr>
          <w:b/>
        </w:rPr>
        <w:t xml:space="preserve">Quelle: </w:t>
      </w:r>
      <w:r>
        <w:t>https://mcp.opencaselaw.ch/entscheid/bger_8C_482_2021</w:t>
      </w:r>
    </w:p>
    <w:p>
      <w:r>
        <w:t>FR: TF 8C_482/2021 du 13 juillet 2021</w:t>
      </w:r>
    </w:p>
    <w:p>
      <w:r>
        <w:t>IT: TF 8C_482/2021 del 13 luglio 2021</w:t>
      </w:r>
    </w:p>
    <w:p>
      <w:pPr>
        <w:pStyle w:val="Heading2"/>
      </w:pPr>
      <w:r>
        <w:t>Volltext</w:t>
      </w:r>
    </w:p>
    <w:p>
      <w:r>
        <w:t>Bundesgericht</w:t>
      </w:r>
    </w:p>
    <w:p>
      <w:r>
        <w:t>Tribunal fédéral</w:t>
      </w:r>
    </w:p>
    <w:p>
      <w:r>
        <w:t>Tribunale federale</w:t>
      </w:r>
    </w:p>
    <w:p>
      <w:r>
        <w:t>Tribunal federal</w:t>
      </w:r>
    </w:p>
    <w:p>
      <w:r>
        <w:t>8C_482/2021</w:t>
      </w:r>
    </w:p>
    <w:p>
      <w:r>
        <w:t>Urteil vom 13. Juli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Unia Arbeitslosenkasse,</w:t>
      </w:r>
    </w:p>
    <w:p>
      <w:r>
        <w:t>Kompetenzzentrum D-CH West,</w:t>
      </w:r>
    </w:p>
    <w:p>
      <w:r>
        <w:t>Monbijoustrasse 61, 3007 Bern,</w:t>
      </w:r>
    </w:p>
    <w:p>
      <w:r>
        <w:t>Beschwerdegegnerin.</w:t>
      </w:r>
    </w:p>
    <w:p>
      <w:r>
        <w:t>Gegenstand</w:t>
      </w:r>
    </w:p>
    <w:p>
      <w:r>
        <w:t>Arbeitslosenversicherung (Prozessvoraussetzung),</w:t>
      </w:r>
    </w:p>
    <w:p>
      <w:r>
        <w:t>Beschwerde gegen das Urteil des</w:t>
      </w:r>
    </w:p>
    <w:p>
      <w:r>
        <w:t>Kantonsgerichts Basel-Landschaft</w:t>
      </w:r>
    </w:p>
    <w:p>
      <w:r>
        <w:t>vom 4. Juni 2021 (715 20 46 / 149).</w:t>
      </w:r>
    </w:p>
    <w:p>
      <w:r>
        <w:t>Nach Einsicht</w:t>
      </w:r>
    </w:p>
    <w:p>
      <w:r>
        <w:t>in die Beschwerde vom 6. Juli 2021 (Aufgabedatum an die elektronische Plattform PrivaSphere) gegen das Urteil des Kantonsgerichts Basel-Landschaft vom 4. Juni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134 V 53 E. 3.3 und 133 IV 286 E. 1.4),</w:t>
      </w:r>
    </w:p>
    <w:p>
      <w:r>
        <w:t>dass die Beschwerde diesen inhaltlichen Mindestanforderungen offensichtlich nicht genügt, geht der Beschwerdeführer darin doch auf das von der Vorinstanz zur Rechtmässigkeit des Einspracheentscheids der Unia Arbeitslosenkasse vom 22. Januar 2020 Erwogene nicht näher ein,</w:t>
      </w:r>
    </w:p>
    <w:p>
      <w:r>
        <w:t>dass er insbesondere nicht aufzeigt, inwiefern die vorinstanzliche Feststellung, wonach das Zwischenverdienstverhältnis des Versicherten bei der B.________ AG per 12. Dezember 2018 geendet hatte, offensichtlich unrichtig, das heisst willkürlich sein soll; lediglich die in diesem Zusammenhang getätigten Äusserungen des Temporärbüros C.________ und der Beschwerdegegnerin für unrichtig zu bezeichnen und darüber hinaus auf (angeblich) vom 14. Dezember 2018 bis am 7. Januar 2019 dauernde Betriebsferien der B.________ AG zu verweisen, reicht klarerweise nicht aus bzw. zielt an der Sache vorbei,</w:t>
      </w:r>
    </w:p>
    <w:p>
      <w:r>
        <w:t>dass deshalb im vereinfachten Verfahren nach Art. 108 Abs. 1 lit. b BGG auf die Beschwerde nicht einzutreten ist,</w:t>
      </w:r>
    </w:p>
    <w:p>
      <w:r>
        <w:t>dass die Beschwerdeschrift im Übrigen nicht gültig signiert ist (Näheres dazu: Art. 42 Abs. 4 BGG in Verbindung mit Art. 2 lit. e und Art. 8 ZertES , Art. 1 VZertES , Liste der gemäss ZertES anerkannten Anbieterinnen von Zertifizierungsdiensten; abrufbar unter https://www.sas. admin.ch/sas/de/home/akkreditiertestellen/akkrstellensuchesas/pki1.html; siehe auch der auf www.bger.ch angebrachte Link "Elektronischer Verkehr"),</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Staatssekretariat für Wirtschaft (SECO) schriftlich mitgeteilt.</w:t>
      </w:r>
    </w:p>
    <w:p>
      <w:r>
        <w:t>Luzern, 13. Juli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