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8C_482/2019 vom 3. September 2019</w:t>
      </w:r>
    </w:p>
    <w:p>
      <w:r>
        <w:t>Bundesgericht, 2019-09-03, DE</w:t>
      </w:r>
    </w:p>
    <w:p>
      <w:r>
        <w:rPr>
          <w:b/>
        </w:rPr>
        <w:t xml:space="preserve">Quelle: </w:t>
      </w:r>
      <w:r>
        <w:t>https://mcp.opencaselaw.ch/entscheid/bger_8C_482_2019</w:t>
      </w:r>
    </w:p>
    <w:p>
      <w:r>
        <w:t>FR: TF 8C_482/2019 du 3 septembre 2019</w:t>
      </w:r>
    </w:p>
    <w:p>
      <w:r>
        <w:t>IT: TF 8C_482/2019 del 3 settembre 2019</w:t>
      </w:r>
    </w:p>
    <w:p>
      <w:pPr>
        <w:pStyle w:val="Heading2"/>
      </w:pPr>
      <w:r>
        <w:t>Volltext</w:t>
      </w:r>
    </w:p>
    <w:p>
      <w:r>
        <w:t>Bundesgericht</w:t>
      </w:r>
    </w:p>
    <w:p>
      <w:r>
        <w:t>Tribunal fédéral</w:t>
      </w:r>
    </w:p>
    <w:p>
      <w:r>
        <w:t>Tribunale federale</w:t>
      </w:r>
    </w:p>
    <w:p>
      <w:r>
        <w:t>Tribunal federal</w:t>
      </w:r>
    </w:p>
    <w:p>
      <w:r>
        <w:t>8C_482/2019</w:t>
      </w:r>
    </w:p>
    <w:p>
      <w:r>
        <w:t>Urteil vom 3. September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Dienststelle Wirtschaft und Arbeit (wira), Arbeitslosenkasse des Kantons Luzern, Bürgenstrasse 12, 6005 Luzern,</w:t>
      </w:r>
    </w:p>
    <w:p>
      <w:r>
        <w:t>Beschwerdegegnerin.</w:t>
      </w:r>
    </w:p>
    <w:p>
      <w:r>
        <w:t>Gegenstand</w:t>
      </w:r>
    </w:p>
    <w:p>
      <w:r>
        <w:t>Arbeitslosenversicherung (Prozessvoraussetzung),</w:t>
      </w:r>
    </w:p>
    <w:p>
      <w:r>
        <w:t>Beschwerde gegen den Entscheid des Kantonsgerichts Luzern vom 19. Juni 2019 (5V 19 91).</w:t>
      </w:r>
    </w:p>
    <w:p>
      <w:r>
        <w:t>Nach Einsicht</w:t>
      </w:r>
    </w:p>
    <w:p>
      <w:r>
        <w:t>in die Beschwerde vom 18. Juli 2019 (Poststempel) gegen den Entscheid des Kantonsgerichts Luzern vom 19. Juni 2019,</w:t>
      </w:r>
    </w:p>
    <w:p>
      <w:r>
        <w:t>in die Mitteilung des Bundesgerichts vom 22. Juli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5. August 2019eingereichte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die von der Beschwerdegegnerin verfügte Einstellung in der Anspruchsberechtigung auf Arbeitslosentagegelder für die Dauer von fünf Tagen bestätigte und dabei im angefochtenen Entscheid in E. 1.1 und 2.1 näher ausführte, weshalb der Einwand des Beschwerdeführers, das Formular "Angaben der versicherten Person" für den Monat Dezember 2018 nicht absichtlich falsch ausgefüllt zu haben, an der Leistungskürzung nichts zu ändern vermöge,</w:t>
      </w:r>
    </w:p>
    <w:p>
      <w:r>
        <w:t>dass der Beschwerdeführer letztinstanzlich das bereits vor Vorinstanz Vorgetragene wiederholt, ohne auf das dazu Erwogene näher einzugehen,</w:t>
      </w:r>
    </w:p>
    <w:p>
      <w:r>
        <w:t>dass er insbesondere nicht aufzeigt, inwiefern die vom kantonalen Gericht dabei vorgenommene Zuordnung eines Fehlverhaltens als mindestens leicht fahrlässig und damit zur Leistungseinstellung führend ( BGE 124 V 225 E. 4d S. 232) auf einer rechtsfehlerhaften Würdigung der unbestritten gebliebenen Sachverhaltsfeststellungen beruhen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3.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