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8C_47/2015 vom 9. Dezember 2015</w:t>
      </w:r>
    </w:p>
    <w:p>
      <w:r>
        <w:t>Bundesgericht, 2015-12-09, FR</w:t>
      </w:r>
    </w:p>
    <w:p>
      <w:r>
        <w:rPr>
          <w:b/>
        </w:rPr>
        <w:t xml:space="preserve">Quelle: </w:t>
      </w:r>
      <w:r>
        <w:t>https://mcp.opencaselaw.ch/entscheid/bger_8C_47_2015</w:t>
      </w:r>
    </w:p>
    <w:p>
      <w:r>
        <w:t>FR: TF 8C_47/2015 du 9 décembre 2015</w:t>
      </w:r>
    </w:p>
    <w:p>
      <w:r>
        <w:t>IT: TF 8C_47/2015 del 9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8C_47/2015</w:t>
      </w:r>
    </w:p>
    <w:p>
      <w:r>
        <w:t>Arrêt du 9 décembre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genevoise de compensation Service Cantonal d'Allocations Familiales, rue des Gares 12, 1201 Genève,</w:t>
      </w:r>
    </w:p>
    <w:p>
      <w:r>
        <w:t>intimée.</w:t>
      </w:r>
    </w:p>
    <w:p>
      <w:r>
        <w:t>Objet</w:t>
      </w:r>
    </w:p>
    <w:p>
      <w:r>
        <w:t>Allocation familiale (condition de recevabilité),</w:t>
      </w:r>
    </w:p>
    <w:p>
      <w:r>
        <w:t>recours contre le jugement de la Chambre des assurances sociales de la Cour de justice de la République et canton de Genève du 19 décembre 2014.</w:t>
      </w:r>
    </w:p>
    <w:p>
      <w:r>
        <w:t>Vu :</w:t>
      </w:r>
    </w:p>
    <w:p>
      <w:r>
        <w:t>le recours formé le 19 janvier 2015 par A.________ contre le jugement rendu le 19 décembre 2014 par la Chambre des assurances sociales de la Cour de justice de la République et canton de Genève,</w:t>
      </w:r>
    </w:p>
    <w:p>
      <w:r>
        <w:t>l'écriture complémentaire du recourant du 2 février 2015,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que l'on comprenne clairement, à la lecture de son exposé, quelles règles de droit auraient été, selon elle, transgressées par la juridiction précédente ( ATF 140 III 86 consid. 2 p. 89; 138 I 171 consid. 1.4 p. 176; 136 I 65 consid. 1.3.1 p. 68),</w:t>
      </w:r>
    </w:p>
    <w:p>
      <w:r>
        <w:t>que l'autorité cantonale a confirmé le refus de l'intimée de verser des allocations familiales au recourant pour la période allant de mai 2007 à octobre 2008, au motif que celles-ci étaient prescrites, selon l'ancien art. 12 de la loi [du canton de Genève] du 1</w:t>
      </w:r>
    </w:p>
    <w:p>
      <w:r>
        <w:t>er mars 1996 sur les allocations familiales (LAF; RSG J 5 10),</w:t>
      </w:r>
    </w:p>
    <w:p>
      <w:r>
        <w:t>qu'elle a retenu que pour la période de novembre à décembre 2008, le recourant devait s'adresser à la caisse de compensation à laquelle était affilié son ancien employeur,</w:t>
      </w:r>
    </w:p>
    <w:p>
      <w:r>
        <w:t>que dans ses écritures, le recourant se contente pour l'essentiel d'exposer une série de faits en lien avec sa situation personnelle et familiale,</w:t>
      </w:r>
    </w:p>
    <w:p>
      <w:r>
        <w:t>qu'il allègue en particulier avoir été victime d'un accident, à la suite duquel il n'a plus été en mesure de travailler,</w:t>
      </w:r>
    </w:p>
    <w:p>
      <w:r>
        <w:t>que ce faisant, le recourant n'expose aucune argumentation en relation avec les motifs qui fondent le jugement attaqué,</w:t>
      </w:r>
    </w:p>
    <w:p>
      <w:r>
        <w:t>que le recours doit par conséquent être déclaré irrecevable, faute de contenir une motivation satisfaisant aux exigences posées à l' art. 42 al. 1 et 2 LTF ,</w:t>
      </w:r>
    </w:p>
    <w:p>
      <w:r>
        <w:t>qu'au vu des circonstances, il convient de renoncer à la perception de frais judiciaires (art. 66 al. 1, deuxième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Chambre des assurances sociales de la Cour de justice de la République et canton de Genève et à l'Office fédéral des assurances sociales.</w:t>
      </w:r>
    </w:p>
    <w:p>
      <w:r>
        <w:t>Lucerne, le 9 décembre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