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8C_479/2015 vom 18. Dezember 2015</w:t>
      </w:r>
    </w:p>
    <w:p>
      <w:r>
        <w:t>Bundesgericht, 2015-12-18, FR</w:t>
      </w:r>
    </w:p>
    <w:p>
      <w:r>
        <w:rPr>
          <w:b/>
        </w:rPr>
        <w:t xml:space="preserve">Quelle: </w:t>
      </w:r>
      <w:r>
        <w:t>https://mcp.opencaselaw.ch/entscheid/bger_8C_479_2015</w:t>
      </w:r>
    </w:p>
    <w:p>
      <w:r>
        <w:t>FR: TF 8C_479/2015 du 18 décembre 2015</w:t>
      </w:r>
    </w:p>
    <w:p>
      <w:r>
        <w:t>IT: TF 8C_479/2015 del 18 dicembre 2015</w:t>
      </w:r>
    </w:p>
    <w:p>
      <w:pPr>
        <w:pStyle w:val="Heading2"/>
      </w:pPr>
      <w:r>
        <w:t>Erwägungen</w:t>
      </w:r>
    </w:p>
    <w:p>
      <w:r>
        <w:rPr>
          <w:b/>
        </w:rPr>
        <w:t>E. 1</w:t>
      </w:r>
    </w:p>
    <w:p>
      <w:r>
        <w:t>Le Tribunal fédéral examine d'office la recevabilité des recours qui lui sont soumis ( art. 29 al. 1 LTF ; ATF 141 IV 187 consid. 1 p. 188; 139 V 42 consid. 1 p. 44).</w:t>
      </w:r>
    </w:p>
    <w:p>
      <w:r>
        <w:rPr>
          <w:b/>
        </w:rPr>
        <w:t>E. 2.1</w:t>
      </w:r>
    </w:p>
    <w:p>
      <w:r>
        <w:t>La décision attaquée est de nature incidente puisqu'elle est limitée à la question de la suspension de la procédure ( ATF 138 IV 258 consid. 1.1 p. 261; 137 III 261 consid. 1.2 p. 263; 134 IV 43 consid. 2 p. 44 ss).</w:t>
      </w:r>
    </w:p>
    <w:p>
      <w:r>
        <w:rPr>
          <w:b/>
        </w:rPr>
        <w:t>E. 2.2</w:t>
      </w:r>
    </w:p>
    <w:p>
      <w:r>
        <w:t>Le recours contre une telle décision incidente est soumis à la même voie de droit que celle qui est ouverte contre la décision principale (voir par ex. arrêts 5A_574/2011 du 6 janvier 2012 consid. 1; 5D_55/2011 du 23 septembre 2011 consid. 1.2). Elle n'est recevable que si la décision finale qui doit être rendue à l'issue de la procédure est elle-même susceptible de recours (ATF 137 III p. 380 consid. 1.1 p. 381 s.). La cause au fond porte, en l'occurrence, sur la résiliation de rapports de service dans le domaine de la fonction publique. Il s'agit d'une contestation pécuniaire, dont la valeur litigieuse est supérieure à 15'000 fr. et qui pourrait, en conséquence, faire l'objet d'un recours en matière de droit public ( art. 83 let . g LTF en corrélation avec l' art. 85 al. 1 let. b LTF ; arrêts 8C_585/2014 du 29 mai 2015 consid. 2; 8C_902/2012 du 18 septembre 2013 consid. 1; 8C_907/2010 du 8 juillet 2011 consid. 1.1).</w:t>
      </w:r>
    </w:p>
    <w:p>
      <w:r>
        <w:rPr>
          <w:b/>
        </w:rPr>
        <w:t>E. 2.3</w:t>
      </w:r>
    </w:p>
    <w:p>
      <w:r>
        <w:t>Hormis les cas visés à l' art. 92 LTF , le recours contre une décision incidente n'est recevable qu'aux conditions de l' art. 93 al. 1 LTF . Une telle décision ne peut être examinée par le Tribunal fédéral que si elle peut causer un préjudice irréparable (let. a), ou si l'admission du recours peut conduire immédiatement à une décision finale qui permet d'éviter une procédure probatoire longue et coûteuse (let. b). Cette seconde hypothèse n'entre pas en considération ici, de sorte qu'il convient uniquement d'examiner si le recours est recevable au regard de l' art. 93 al. 1 let. a LTF .</w:t>
      </w:r>
    </w:p>
    <w:p>
      <w:r>
        <w:rPr>
          <w:b/>
        </w:rPr>
        <w:t>E. 2.4</w:t>
      </w:r>
    </w:p>
    <w:p>
      <w:r>
        <w:t>Lorsque l'on examine la portée d'une décision de suspension et ses effets pour les parties au procès, il faut prendre en considération deux situations différentes: d'une part celle où la partie, estimant que sa cause n'a pas été jugée dans un délai raisonnable, se plaint d'une violation de l' art. 29 al. 1 Cst. ,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w:t>
      </w:r>
    </w:p>
    <w:p>
      <w:r>
        <w:t>sine die , pour une durée indéterminée, ou lorsque la reprise de la procédure dépendait d'un événement incertain, sur lequel l'intéressé n'avait aucune prise ( ATF 138 IV 258 consid. 1.1 p. 261; 134 IV 43 consid. 2 p. 45).</w:t>
      </w:r>
    </w:p>
    <w:p>
      <w:r>
        <w:rPr>
          <w:b/>
        </w:rPr>
        <w:t>E. 2.5</w:t>
      </w:r>
    </w:p>
    <w:p>
      <w:r>
        <w:t>Au regard de ces principes, le recours est recevable, dès lors que le recourant, qui invoque les art. 9 et 29 al. 1 Cst. , fait valoir que le maintien de la suspension par le tribunal cantonal aurait pour effet non seulement un allongement inadmissible de la procédure, mais aussi une violation de l'obligation de statuer dans un délai raisonnable.</w:t>
      </w:r>
    </w:p>
    <w:p>
      <w:r>
        <w:rPr>
          <w:b/>
        </w:rPr>
        <w:t>E. 3</w:t>
      </w:r>
    </w:p>
    <w:p>
      <w:r>
        <w:t>Le jugement attaqué se fonde sur l'art. 120 du Code [du canton de Fribourg] du 23 mai 1991 de procédure et de juridiction administrative [CPJA; RSF 150.1]. Selon cette disposition,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La juridiction cantonale a considéré que le recourant n'invoquait aucun préjudice concret qui ne pourrait pas être réparé financièrement. Rien ne l'empêchait d'exercer son métier auprès d'un nouvel employeur ou de s'annoncer à l'assurance-chômage. D'éventuelles pertes de compétence professionnelle pouvaient, du reste, elles aussi fonder une prétention à un dédommagement. Au surplus, le recourant ne cherchait pas à empêcher autre chose qu'une simple prolongation de la procédure ou son renchérissement, ce qui ne suffisait pas pour admettre que la condition du préjudice irréparable fût réalisée.</w:t>
      </w:r>
    </w:p>
    <w:p>
      <w:r>
        <w:rPr>
          <w:b/>
        </w:rPr>
        <w:t>E. 4</w:t>
      </w:r>
    </w:p>
    <w:p>
      <w:r>
        <w:t>Cette motivation méconnaît que le recourant se plaignait non seulement de l'allongement et de la durée de la procédure, mais aussi d'un déni de justice formel de la part du Conseil d'Etat. Il faisait valoir, notamment, que le Conseil d'Etat disposait depuis environ onze mois du recours contre la décision de licenciement. La suspension prononcée était propre à retarder de manière inadmissible la procédure de recours contre le licenciement et relevait du déni de justice formel. A l'appui de cette argumentation, il invoquait l' art. 29 al. 1 Cst. , ainsi que l'art. 42 al. 2 CPJA, qui consacre aussi le principe de célérité. Or, du moment que l'art. 120 al. 2 CPJA a une teneur identique à l' art. 93 al. 1 let. a LTF , il n'y avait pas de raison de l'appliquer de manière différente. En limitant le préjudice irréparable à une lésion des droits au fond, la Cour cantonale a empêché le recourant de se plaindre d'un déni de justice formel. Cette interprétation du droit cantonal est insoutenable et, partant, arbitraire (pour un cas semblable: arrêt 1D_10/2011 du 14 novembre 2011).</w:t>
      </w:r>
    </w:p>
    <w:p>
      <w:r>
        <w:rPr>
          <w:b/>
        </w:rPr>
        <w:t>E. 5</w:t>
      </w:r>
    </w:p>
    <w:p>
      <w:r>
        <w:t>Il suit de là que le recours doit être admis. La cause sera renvoyée à l'autorité cantonale, sans qu'il y ait lieu d'examiner, à ce stade, le bien-fondé du maintien de la suspension de la procédure.</w:t>
      </w:r>
    </w:p>
    <w:p>
      <w:r>
        <w:t>Le recourant a droit à des dépens, à la charge du canton de Fribourg ( art. 68 al. 2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