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8C_477/2025 vom 4. September 2025</w:t>
      </w:r>
    </w:p>
    <w:p>
      <w:r>
        <w:t>Bundesgericht, 2025-09-04, DE</w:t>
      </w:r>
    </w:p>
    <w:p>
      <w:r>
        <w:rPr>
          <w:b/>
        </w:rPr>
        <w:t xml:space="preserve">Quelle: </w:t>
      </w:r>
      <w:r>
        <w:t>https://mcp.opencaselaw.ch/entscheid/bger_8C_477_2025</w:t>
      </w:r>
    </w:p>
    <w:p>
      <w:r>
        <w:t>FR: TF 8C_477/2025 du 4 septembre 2025</w:t>
      </w:r>
    </w:p>
    <w:p>
      <w:r>
        <w:t>IT: TF 8C_477/2025 del 4 settembre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16. Juni 2025 den auf kantonalem Recht beruhenden Entscheid der Beschwerdegegnerin vom 1. Februar 2024, worin an der Rückerstattung von zu Unrecht bezogenen Sozialhilfeleistungen in der Höhe von Fr. 1'142.10 unter gleichzeitiger Verrechnung derselben während vorerst acht Monaten mit 15 % des Grundbedarfs für den Lebensunterhalt festgehalten wurde.</w:t>
      </w:r>
    </w:p>
    <w:p>
      <w:r>
        <w:rPr>
          <w:b/>
        </w:rPr>
        <w:t>E. 3</w:t>
      </w:r>
    </w:p>
    <w:p>
      <w:r>
        <w:t>Die Ausführungen in der Beschwerde erschöpfen sich in einer letztinstanzlich unzulässigen appellatorischen Kritik an der vorinstanzlichen Beweiswürdigung. Inwiefern das kantonale Gericht mit offensichtlich unrichtigen oder unvollständigen Feststellungen in Willkür verfallen sein (dazu Näheres: BGE 146 IV 88 E. 1.3.1 f. und 140 III 115 E. 2; je mit Hinweisen) oder einen anderen Beschwerdegrund ( Art. 95 ff. BGG ) gesetzt haben soll, legt die Beschwerdeführerin nicht dar. Lediglich den Geschehensablauf aus eigener Sicht zu schildern und das von der Vorinstanz dazu Erwogene als willkürlich zu bezeichnen, reicht nicht aus. Soweit überdies das in Art. 5 Abs. 2 BV als allgemeiner Verfassungsgrundsatz verankerte Verhältnismässigkeitsgebot angerufen wird, hat das Bundesgericht gegenüber der Beschwerdeführerin bereits im Urteil 8C_576/2016 vom 21. September 2016 ausgeführt, dass dies bei der Anwendung kantonalen Rechts ausserhalb des Schutzbereichs spezieller Grundrechte nur unter dem Gesichtspunkt des Willkürverbots getan werden kann ( BGE 141 I 1 E. 5.3.2 ; 134 I 153 E. 4.3).</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(bereits so: Urteile 8C_576/2016 vom 21. September 2016 sowie 8C_2/2015 vom 30. Januar 2015) auf die Erhebung von Gerichtskosten verzichtet werden. Damit wird das mit Beschwerde gestellte Gesuch um unentgeltliche Prozessführung gegenstandslos. Indessen darf bei gleichbleibender Beschwerdeführung inskünftig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