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8C_477/2019 vom 19. September 2019</w:t>
      </w:r>
    </w:p>
    <w:p>
      <w:r>
        <w:t>Bundesgericht, 2019-09-19, DE</w:t>
      </w:r>
    </w:p>
    <w:p>
      <w:r>
        <w:rPr>
          <w:b/>
        </w:rPr>
        <w:t xml:space="preserve">Quelle: </w:t>
      </w:r>
      <w:r>
        <w:t>https://mcp.opencaselaw.ch/entscheid/bger_8C_477_2019</w:t>
      </w:r>
    </w:p>
    <w:p>
      <w:r>
        <w:t>FR: TF 8C_477/2019 du 19 septembre 2019</w:t>
      </w:r>
    </w:p>
    <w:p>
      <w:r>
        <w:t>IT: TF 8C_477/2019 del 19 settembre 2019</w:t>
      </w:r>
    </w:p>
    <w:p>
      <w:pPr>
        <w:pStyle w:val="Heading2"/>
      </w:pPr>
      <w:r>
        <w:t>Erwägungen</w:t>
      </w:r>
    </w:p>
    <w:p>
      <w:r>
        <w:rPr>
          <w:b/>
        </w:rPr>
        <w:t>E. 1</w:t>
      </w:r>
    </w:p>
    <w:p>
      <w:r>
        <w:t>Das Bundesgericht prüft seine Zuständigkeit und die Eintretensvoraussetzungen von Amtes wegen und mit freier Kognition ( Art. 29 Abs. 1 BGG ; BGE 139 V 42 E. 1 S. 44 mit Hinweisen; Urteil 9C_908/2017 vom 22. Oktober 2018 E. 2).</w:t>
      </w:r>
    </w:p>
    <w:p>
      <w:r>
        <w:rPr>
          <w:b/>
        </w:rPr>
        <w:t>E. 2.1</w:t>
      </w:r>
    </w:p>
    <w:p>
      <w:r>
        <w:t>Anfechtungsgegenstand bildet ein auf Gutheissung lautender kantonaler Entscheid über eine Rechtsverweigerungs-/-verzögerungsbeschwerde. Im Ergebnis wurde damit die Angelegenheit an die Beschwerdeführerin zurückgewiesen und diese angewiesen, hinsichtlich des Anspruchs auf Invalidenrente eine Verfügung zu erlassen. Das Verfahren wird folglich nicht abgeschlossen, sodass es sich dabei um einen Zwischenentscheid im Sinne von Art. 93 Abs. 1 BGG handelt ( BGE 141 V 330 E. 1.1 S. 332; 133 V 477 E. 4.2 S. 481 f. und E. 5.1 S. 482 f., 645 E. 2.1 S. 647; Urteile 8C_748/2016 vom 29. November 2016; 9C_138/2014 vom 12. März 2014 und 9C_33/2018 vom 6. Dezember 2018).</w:t>
      </w:r>
    </w:p>
    <w:p>
      <w:r>
        <w:rPr>
          <w:b/>
        </w:rPr>
        <w:t>E. 2.2</w:t>
      </w:r>
    </w:p>
    <w:p>
      <w:r>
        <w:t>Die Beschwerde in öffentlich-rechtlichen Angelegenheiten ist somit grundsätzlich nur zulässig, wenn der Entscheid einen nicht wieder gutzumachenden Nachteil bewirken kann ( Art. 93 Abs. 1 lit. a BGG ) oder wenn die Gutheissung der Beschwerde sofort einen Endentscheid herbeiführen und damit einen bedeutenden Aufwand an Zeit und Kosten für ein weitläufiges Beweisverfahren ersparen würde (lit. b). Ein Zwischenentscheid bleibt im Rahmen einer Beschwerde gegen den Endentscheid anfechtbar, sofern er sich auf dessen Inhalt auswirkt ( Art. 93 Abs. 3 BGG ; Urteil 9C_33/2018 vom 6. Dezember 2018 E. 2).</w:t>
      </w:r>
    </w:p>
    <w:p>
      <w:r>
        <w:rPr>
          <w:b/>
        </w:rPr>
        <w:t>E. 2.3</w:t>
      </w:r>
    </w:p>
    <w:p>
      <w:r>
        <w:t>Die Beschwerdeführerin äussert sich zu den Eintretensvoraussetzungen nach Art. 93 BGG nicht.</w:t>
      </w:r>
    </w:p>
    <w:p>
      <w:r>
        <w:t>Der Eintretensgrund von Art. 93 Abs. 1 lit. b BGG fällt hier ausser Betracht. Ein Rückweisungsentscheid kann sodann in jenen Fällen einen nicht wieder gutzumachenden Nachteil bewirken ( Art. 93 Abs. 1 lit. a BGG ), in denen er materiellrechtliche Anordnungen beinhaltet, welche den Beurteilungsspielraum des Versicherungsträgers wesentlich einschränken, ohne dass dieser die seines Erachtens rechtswidrige neue Verfügung selber anfechten könnte ( BGE 141 V 330 E. 1.2 S. 332; 133 V 477 E. 5.2 S. 483 ff.; Urteil 9C_171/2012 vom 23. Mai 2012 E. 3.3.1, in: SVR 2012 AHV Nr. 15 S. 55). Dies trifft vorliegend nicht zu. Mit der Gutheissung der Rechtsverweigerungs-/-verzögerungsbeschwerde im Dispositiv enthält der vorinstanzliche Zwischenentscheid einzig die Anweisung zum Erlass einer Verfügung über die Rentenfrage. Die Beschwerdeführerin bindende materielle Vorgaben sind mit dieser Verpflichtung, über den Rentenanspruch zu verfügen, nicht verknüpft, wie sich aus den nachfolgenden Darlegungen ergibt:</w:t>
      </w:r>
    </w:p>
    <w:p>
      <w:r>
        <w:rPr>
          <w:b/>
        </w:rPr>
        <w:t>E. 2.4</w:t>
      </w:r>
    </w:p>
    <w:p>
      <w:r>
        <w:t>Grundsätzlich ist nur das Dispositiv, nicht aber die Begründung eines Entscheides anfechtbar. Verweist das Dispositiv eines Rückweisungsentscheides ausdrücklich auf die Erwägungen, werden diese zu dessen Bestandteil und haben, soweit sie zum Streitgegenstand gehören, an der formellen Rechtskraft teil (Urteile 8C_743/2018 vom 27. Mai 2019 E.1.2; 8C_728/2018 vom 12. Februar 2019 E. 1.2; 8C_608/2018 vom 11. Februar 2019 E. 1.2 u.a.m.).</w:t>
      </w:r>
    </w:p>
    <w:p>
      <w:r>
        <w:t>Soweit sich die Beschwerde gegen den in den Erwägungen bejahten Anspruch auf Invalidenrente richtet, binden diese Erwägungen die IV-Stelle demnach nicht. Zum einen ist es im Rahmen eines Rechtsverweigerungs- oder Rechtsverzögerungsprozesses nicht Sache des kantonalen Gerichts, materiell zu entscheiden, wie die Beschwerdeführerin zutreffend festhält (SVR 2005 IV Nr. 26 S. 101, Urteil I 328/03). Daher liegt die vorinstanzliche Erwägung 3.3 insoweit ausserhalb des Streitgegenstandes, als darin der Anspruch auf eine ganze Invalidenrente seit Januar 2014 bejaht wird, weshalb die Zusprechung einer (ganzen) Invalidenrente durch das kantonale Gericht bereits deshalb nicht verbindlich ist (vgl. BGE 113 V 195 ; 140 I 114 E. 2.4.2 und E. 2.4.3 S. 120; Urteil 8C_272/2011 vom 11. November 2011 E. 1.3, nicht publ. in: BGE 137 I 327 , aber in: SVR 2012 IV Nr. 26 S. 107). Zum andern nimmt vorliegend nur das Dispositiv des Entscheids an der (formellen) Rechtskraft teil; bei den Erwägungen ist dies - mangels Verweises darauf im Dispositiv - nicht der Fall.</w:t>
      </w:r>
    </w:p>
    <w:p>
      <w:r>
        <w:rPr>
          <w:b/>
        </w:rPr>
        <w:t>E. 2.5</w:t>
      </w:r>
    </w:p>
    <w:p>
      <w:r>
        <w:t>Die vorinstanzliche Feststellung, eine weitere Verzögerung des Rentenentscheids durch die erneute Auflage zur ambulanten Therapie sei nicht (mehr) gerechtfertigt, sowie die damit verbundene Anweisung zur Anhandnahme der Rentenfrage, enthält somit keinerlei Vorgaben über den materiellen Rentenanspruch an sich. Der Beurteilungsspielraum der IV-Stelle wird dadurch nicht eingeschränkt. Ein nicht wieder gutzumachender Nachteil ist daher in der vorliegenden Konstellation zu verneinen. Zu bemerken ist, dass mögliche und zumutbare Therapieoptionen einem allfälligen Anspruch auf Rente nicht entgegenstehen, sondern im Zusammenhang mit der Schadenminderungspflicht ( Art. 7 und 7b Abs. 1 IVG i.V.m. Art. 21 Abs. 4 ATSG ) zu beachten sind. Zudem bleibt es der IV-Stelle im Rahmen des Untersuchungsgrundsatzes unbenommen, zusätzliche Abklärungen zu treffen, sofern sie dies für die Beurteilung des Leistungsanspruchs als notwendig erachtet. Die Beschwerde ist unzulässig.</w:t>
      </w:r>
    </w:p>
    <w:p>
      <w:r>
        <w:rPr>
          <w:b/>
        </w:rPr>
        <w:t>E. 3</w:t>
      </w:r>
    </w:p>
    <w:p>
      <w:r>
        <w:t>Dem Ausgang des Verfahrens entsprechend hat die Beschwerdeführerin die Gerichtskosten zu tragen ( Art. 66 Abs. 1 Satz 1 BGG ). Die anwaltlich vertretene Beschwerdegegnerin hat Anspruch auf eine Parteientschädigung ( Art. 68 Abs. 1 und 2 BGG ). Damit wird ihr Gesuch um unentgeltliche Prozessführung und Verbeiständung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