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8C_477/2013 vom 16. Juli 2013</w:t>
      </w:r>
    </w:p>
    <w:p>
      <w:r>
        <w:t>Bundesgericht, 2013-07-16, FR</w:t>
      </w:r>
    </w:p>
    <w:p>
      <w:r>
        <w:rPr>
          <w:b/>
        </w:rPr>
        <w:t xml:space="preserve">Quelle: </w:t>
      </w:r>
      <w:r>
        <w:t>https://mcp.opencaselaw.ch/entscheid/bger_8C_477_2013</w:t>
      </w:r>
    </w:p>
    <w:p>
      <w:r>
        <w:t>FR: TF 8C_477/2013 du 16 juillet 2013</w:t>
      </w:r>
    </w:p>
    <w:p>
      <w:r>
        <w:t>IT: TF 8C_477/2013 del 16 luglio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la recevabilité des recours dont il est saisi ( ATF 135 III 1 consid. 1.1 p. 3; 134 V 138 consid. 1 p. 140).</w:t>
      </w:r>
    </w:p>
    <w:p>
      <w:r>
        <w:rPr>
          <w:b/>
        </w:rPr>
        <w:t>E. 2.1</w:t>
      </w:r>
    </w:p>
    <w:p>
      <w:r>
        <w:t>Aux termes de l' art. 90 LTF , le Tribunal fédéral connaît des recours contre les décisions qui mettent fin à la procédure (décisions finales). Les recours sont également recevables contre les décisions partielles, c'est-à-dire celles qui statuent sur un objet dont le sort est indépendant de celui qui reste en cause ou qui mettent fin à la procédure à l'égard d'une partie des consorts ( art. 91 LTF ). Enfin ils sont recevables contre les décisions préjudicielles et incidentes aux conditions posées aux art. 92 et 93 LTF . La décision accessoire sur les frais judiciaires, les dépens ou une amende procédurale doit être qualifiée de la même manière que la décision principale à laquelle elle se rattache ( ATF 135 III 329 consid. 1.2 p. 331; 133 V 645 consid. 2.1 p. 647).</w:t>
      </w:r>
    </w:p>
    <w:p>
      <w:r>
        <w:rPr>
          <w:b/>
        </w:rPr>
        <w:t>E. 2.2</w:t>
      </w:r>
    </w:p>
    <w:p>
      <w:r>
        <w:t>En l'espèce, la juridiction cantonale a renvoyé la cause à l'assureur-accidents pour qu'il rende une nouvelle décision après complément d'instruction sous la forme d'une surexpertise médicale. Ainsi, le jugement attaqué n'a pas pour effet de clore la procédure relative à la suppression du droit aux prestations et il constitue, par conséquent, une décision incidente au sens de l' art. 93 LTF .</w:t>
      </w:r>
    </w:p>
    <w:p>
      <w:r>
        <w:rPr>
          <w:b/>
        </w:rPr>
        <w:t>E. 3</w:t>
      </w:r>
    </w:p>
    <w:p>
      <w:r>
        <w:t>La recourante conteste le chiffre 4 du dispositif du jugement cantonal relatif à la fixation des dépens pour l'instance cantonale. Toutefois, selon la jurisprudence, le prononcé accessoire sur les dépens, contenu dans une décision incidente, n'est pas de nature à causer un préjudice irréparable au sens de l' art. 93 al. 1 let. a LTF . Il peut faire l'objet d'un recours immédiat devant le Tribunal fédéral dans le cadre d'un recours contre la décision incidente sur le point principal, à supposer qu'une telle voie de droit soit ouverte selon les art. 92 et 93 LTF . A défaut, il n'est possible de contester la répartition des frais et dépens que dans un recours dirigé contre la décision finale, conformément à l' art. 93 al. 3 LTF ; si la décision finale n'est pas contestée sur le point principal, la voie du recours direct au Tribunal fédéral est ouverte pour faire trancher la question accessoire restée litigieuse ( ATF 135 III 329 consid. 1.2.1 s. p. 332 ss; 133 V 645 consid. 2.2 p. 648; voir également arrêts 9C_165/2013 du 12 mars 2013; 8C_386/2010 du 15 juin 2010 consid. 3.3).</w:t>
      </w:r>
    </w:p>
    <w:p>
      <w:r>
        <w:t>En l'espèce, il n'y a pas lieu d'entrer en matière sur le recours en matière de droit public dirigé contre un jugement de renvoi qui n'est pas attaqué sur le fond ( ATF 133 V 645 consid. 2.2 p. 647). Il en va de même en ce qui concerne le recours constitutionnel subsidiaire (art. 117 en liaison avec l' art. 93 al. 1 LTF ). Le recours étant manifestement irrecevable, la cause doit être liquidée selon la procédure simplifiée ( art. 108 al. 1 let. a LTF ).</w:t>
      </w:r>
    </w:p>
    <w:p>
      <w:r>
        <w:rPr>
          <w:b/>
        </w:rPr>
        <w:t>E. 4</w:t>
      </w:r>
    </w:p>
    <w:p>
      <w:r>
        <w:t>Il convient de renoncer à percevoir des frais judiciaires ( art. 66 al. 1, seconde phrase, LTF ).</w:t>
      </w:r>
    </w:p>
    <w:p>
      <w:r>
        <w:t>Par ces motifs, le Juge unique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