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8C_476/2020 vom 15. Februar 2021</w:t>
      </w:r>
    </w:p>
    <w:p>
      <w:r>
        <w:t>Bundesgericht, 2021-02-15, FR</w:t>
      </w:r>
    </w:p>
    <w:p>
      <w:r>
        <w:rPr>
          <w:b/>
        </w:rPr>
        <w:t xml:space="preserve">Quelle: </w:t>
      </w:r>
      <w:r>
        <w:t>https://mcp.opencaselaw.ch/entscheid/bger_8C_476_2020</w:t>
      </w:r>
    </w:p>
    <w:p>
      <w:r>
        <w:t>FR: TF 8C_476/2020 du 15 février 2021</w:t>
      </w:r>
    </w:p>
    <w:p>
      <w:r>
        <w:t>IT: TF 8C_476/2020 del 15 febbraio 2021</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142 II 20 consid. 1.2 p. 23 s.; 134 II 124 consid. 1.3 p. 127; 133 V 477 consid. 4 p. 480 ss). En revanche,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p. 45; 144 III 253 consid. 1.4 p. 254 et les références). Tel étant le cas en l'espèce, le recours, déposé dans le délai ( art. 100 LTF ) et la forme ( art. 42 LTF ) prévus par la loi, est donc recevable.</w:t>
      </w:r>
    </w:p>
    <w:p>
      <w:r>
        <w:rPr>
          <w:b/>
        </w:rPr>
        <w:t>E. 2.1</w:t>
      </w:r>
    </w:p>
    <w:p>
      <w:r>
        <w:t>Le litige porte sur le point de savoir si la juridiction cantonale a violé le droit fédéral en fixant le taux d'abattement à prendre en considération dans le calcul du revenu d'invalide ainsi que le montant du gain assuré fondant le calcul du montant de la rente d'invalidité.</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 ATF 139 V 592 consid. 2.3 p. 593 s.; 135 V 297 consid. 5.2 p. 301). Aux fins de déterminer le revenu d'invalide, les salaires fixés sur la base des données statistiques de l'ESS peuvent à certaines conditions faire l'objet d'un abattement de 25 % au plus ( ATF 129 V 472 consid. 4.2.3 p. 481 s.; 126 V 75 consid. 5b/aa-cc p. 79 s.).</w:t>
      </w:r>
    </w:p>
    <w:p>
      <w:r>
        <w:rPr>
          <w:b/>
        </w:rPr>
        <w:t>E. 3.2.1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p. 80; arrêts 8C_175/2020 du 22 septembre 2020 consid. 3.3; 8C_766/2017 du 30 juillet 2018 consid. 8.3.1).</w:t>
      </w:r>
    </w:p>
    <w:p>
      <w:r>
        <w:rPr>
          <w:b/>
        </w:rPr>
        <w:t>E. 3.2.2</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146 V 16 consid. 4.2 p. 20; 137 V 71 consid. 5.1 p. 72 s.), notamment en retenant des critères inappropriés, en ne tenant pas compte de circonstances pertinentes, en ne procédant pas à un examen complet des circonstances pertinentes ou en n'usant pas de critères objectifs ( ATF 135 III 179 consid. 2.1 p. 181; 130 III 176 consid. 1.2 p. 180).</w:t>
      </w:r>
    </w:p>
    <w:p>
      <w:r>
        <w:rPr>
          <w:b/>
        </w:rPr>
        <w:t>E. 3.2.3</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137 V 71 précité consid. 5.2 p. 73 et l'arrêt cité).</w:t>
      </w:r>
    </w:p>
    <w:p>
      <w:r>
        <w:rPr>
          <w:b/>
        </w:rPr>
        <w:t>E. 3.3</w:t>
      </w:r>
    </w:p>
    <w:p>
      <w:r>
        <w:t>Selon l' art. 15 LAA , les indemnités journalières et les rentes sont calculées d'après le gain assuré (al. 1); est déterminant pour le calcul des rentes le salaire que l'assuré a gagné durant l'année qui a précédé l'accident (al. 2, deuxième phrase; cf. également l'art. 22 al. 4, première phrase, OLAA [RS 832.202]). Le Conseil fédéral édicte des prescriptions sur le gain assuré pris en considération dans des cas spéciaux (al. 3). Faisant usage de cette délégation de compétence, le Conseil fédéral a édicté l' art. 24 OLAA sous le titre marginal "Salaire déterminant pour les rentes dans des cas spéciaux". Selon l' art. 24 al. 2 OLAA ,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w:t>
      </w:r>
    </w:p>
    <w:p>
      <w:r>
        <w:rPr>
          <w:b/>
        </w:rPr>
        <w:t>E. 4</w:t>
      </w:r>
    </w:p>
    <w:p>
      <w:r>
        <w:t>Il convient de se pencher dans un premier temps sur la question du taux d'abattement applicable au salaire issu des données de l'ESS.</w:t>
      </w:r>
    </w:p>
    <w:p>
      <w:r>
        <w:rPr>
          <w:b/>
        </w:rPr>
        <w:t>E. 4.1.1</w:t>
      </w:r>
    </w:p>
    <w:p>
      <w:r>
        <w:t>Dans sa décision sur opposition, la recourante a fixé le revenu d'invalide en se référant aux statistiques de l'ESS et en prenant comme base les chiffres du niveau de compétence 2. Elle a procédé à un abattement de 10 % tenant compte des limitations fonctionnelles (concernant la position, la montée et la descente répétées d'escaliers ainsi que l'utilisation d'échelles) de l'intimé, en précisant que ce taux se justifiait "pour les cas - comme celui en l'espèce - ou même dans une activité légère non qualifiée, il subsist[ait] des limitations (...) ", pour aboutir à un revenu d'invalide de 64'945 fr.</w:t>
      </w:r>
    </w:p>
    <w:p>
      <w:r>
        <w:rPr>
          <w:b/>
        </w:rPr>
        <w:t>E. 4.1.2</w:t>
      </w:r>
    </w:p>
    <w:p>
      <w:r>
        <w:t>Les juges cantonaux ont relevé que l'intimé était âgé de 60 ans et demi au moment déterminant et qu'il présentait des limitations fonctionnelles objectives dans les activités adaptées. Il n'avait plus exercé d'activité professionnelle depuis 2002 et avait dès lors été éloigné du marché du travail depuis presque 20 ans. En outre, il avait toujours travaillé dans le même secteur d'activité et n'avait aucune expérience dans les emplois qualifiés correspondant au niveau de compétence 2. Compte tenu des difficultés de réadaptation dans un emploi qualifié cumulées à ses limitations fonctionnelles, il convenait de procéder à un abattement de 15 %. Le revenu d'invalide s'élevait ainsi à 60'276 fr. 90. Mis en rapport avec le revenu sans invalidité de 141'424 fr. 65, il en découlait un taux d'invalidité de 57 %.</w:t>
      </w:r>
    </w:p>
    <w:p>
      <w:r>
        <w:rPr>
          <w:b/>
        </w:rPr>
        <w:t>E. 4.1.3</w:t>
      </w:r>
    </w:p>
    <w:p>
      <w:r>
        <w:t>La recourante reproche à la juridiction cantonale d'avoir fixé le taux d'abattement en violation du droit fédéral. Les premiers juges auraient en effet retenu un critère inapproprié en prenant en considération les "difficultés de réadaptation" de l'intimé. Il en irait également ainsi du "long éloignement du marché du travail", qui ne constituerait pas un facteur pouvant être pris en compte. A ce titre, la dernière activité professionnelle de l'intimé n'avait duré que deux ans, ce qui ne saurait justifier un désavantage salarial par rapport aux autres employés du niveau de compétence 2. Au demeurant, le critère de l'éloignement du marché du travail aurait été pris en compte sur la base d'une constatation incomplète et erronée des faits; comme en attesteraient certaines pièces du dossier, les mesures de réadaptation mises en oeuvre par l'assurance-invalidité se seraient soldées par un échec en raison d'un manque de motivation de l'assuré et non à cause de conséquences accidentelles.</w:t>
      </w:r>
    </w:p>
    <w:p>
      <w:r>
        <w:rPr>
          <w:b/>
        </w:rPr>
        <w:t>E. 4.2</w:t>
      </w:r>
    </w:p>
    <w:p>
      <w:r>
        <w:t>La recourante a retenu un taux d'abattement de 10 % en tenant compte uniquement des limitations fonctionnelles de l'intimé et en faisant référence à la pratique en matière d'activité non qualifiée. Pour les assurés dont sont exigibles des activités non qualifiées, à savoir du niveau de compétence 1 (tâches physiques ou manuelles simples), le salaire statistique est effectivement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8C_175/2020 précité consid. 4.2). En d'autres termes, il n'y a pas lieu de prendre en considération d'autres critères d'abattement que celui des limitations fonctionnelles dans les cas où des activités non qualifiées sont exigibles de l'assuré. Le niveau de compétence 2, que la recourante a elle-même retenu, recouvre toutefois des emplois qualifiés, ce dont elle n'a pas tenu compte pour fixer le taux d'abattement. Dès lors que la cour cantonale a confirmé la prise en compte du niveau de compétence 2 et qu'elle a constaté que l'intimé n'avait aucune expérience dans les emplois qualifiés correspondant à ce niveau de compétence - ce qui n'est en soi pas contesté par la recourante -, on ne voit pas en quoi les juges cantonaux auraient commis un excès ou un abus de leur pouvoir d'appréciation (cf. consid. 3.2.2 supra) en augmentant pour ce motif le taux d'abattement de 10 à 15 %. L'appréciation de la cour cantonale apparaît d'autant moins critiquable que la recourante avait opéré un abattement de 10 % en considération d'une "activité légère non qualifiée" (cf. consid. 4.1.1 supra). Enfin, les pièces citées dans le recours ne permettent pas de retenir que l'absence d'une activité professionnelle depuis 2002 serait imputable à un manque de motivation de l'assuré. Le grief de la recourante s'avérant ainsi mal fondé, le revenu d'invalide ainsi que, par voie de conséquence, le taux d'invalidité retenus par la juridiction cantonale doivent être confirmés.</w:t>
      </w:r>
    </w:p>
    <w:p>
      <w:r>
        <w:rPr>
          <w:b/>
        </w:rPr>
        <w:t>E. 5</w:t>
      </w:r>
    </w:p>
    <w:p>
      <w:r>
        <w:t>Il sied dans un second temps d'examiner la question du gain assuré.</w:t>
      </w:r>
    </w:p>
    <w:p>
      <w:r>
        <w:rPr>
          <w:b/>
        </w:rPr>
        <w:t>E. 5.1.1</w:t>
      </w:r>
    </w:p>
    <w:p>
      <w:r>
        <w:t>Dans sa décision sur opposition, la recourante a retenu que l'intimé avait perçu une rémunération de 22'370 fr. durant l'année ayant précédé l'accident (du 16 février 1979 au 15 février 1980). Après indexation et adaptation à la période de calcul déterminante (du 1er mars 2017 au 28 février 2018 selon l' art. 24 al. 2 OLAA ), il en résultait un gain annuel assuré de 51'733 fr.</w:t>
      </w:r>
    </w:p>
    <w:p>
      <w:r>
        <w:rPr>
          <w:b/>
        </w:rPr>
        <w:t>E. 5.1.2</w:t>
      </w:r>
    </w:p>
    <w:p>
      <w:r>
        <w:t>Relevant que la recourante n'avait pas indiqué sur quelle pièce elle s'était basée pour retenir la rémunération de 22'370 fr. perçue durant l'année précédent l'accident, la cour cantonale s'est fondée sur la rémunération ressortant de la déclaration d'accident remplie par l'employeur, qui faisait état d'un revenu mensuel de 2100 fr., d'une allocation pour enfant de 65 fr. et d'un 13e salaire correspondant à 8 % du salaire; on aboutissait à un montant de 27'996 fr. Après indexation et adaptation à la période déterminante, le gain annuel assuré était de 65'984 fr. 20.</w:t>
      </w:r>
    </w:p>
    <w:p>
      <w:r>
        <w:rPr>
          <w:b/>
        </w:rPr>
        <w:t>E. 5.1.3</w:t>
      </w:r>
    </w:p>
    <w:p>
      <w:r>
        <w:t>La recourante précise avoir calculé la rémunération perçue entre le 16 février 1979 et le 15 février 1980 sur la base de l'extrait de compte individuel de l'intimé, qui attestait de revenus déclarés de 23'000 fr. en 1979 et de 17'950 fr. en 1980; au prorata des jours de travail (319 jours en 1979 et 46 jours en 1980), on obtenait une rémunération de 22'370 fr. En présence de l'extrait de compte individuel qui se trouvait au dossier, les premiers juges auraient statué en violation du droit ( art. 15 al. 2 LAA et art. 61 let . c LPGA) en retenant une rémunération de 27'996 fr. sur l'année ayant précédé l'accident, dès lors qu'ils se seraient fondés pour ce faire sur le seul salaire annoncé par l'employeur, lequel n'était pas confirmé par pièce et était de surcroît infirmé par l'extrait de compte individuel qui attestait du salaire effectivement versé.</w:t>
      </w:r>
    </w:p>
    <w:p>
      <w:r>
        <w:rPr>
          <w:b/>
        </w:rPr>
        <w:t>E. 5.2</w:t>
      </w:r>
    </w:p>
    <w:p>
      <w:r>
        <w:t>La critique de la recourante est justifiée. La force probante de la déclaration d'accident du 1er mars 1980 est faible en tant qu'elle porte sur la rémunération de l'intimé. Les données manuscrites inscrites par l'employeur sont peu lisibles, comportent une rature (le salaire mensuel a été corrigé) et sont peu claires voire incohérentes (une allocation journalière de 2450 fr. est évoquée). De surcroît, la période à laquelle le salaire se rapporte n'est pas précisée. Il convenait ainsi de se fonder, comme l'a fait la recourante, sur l'extrait de compte individuel de l'intimé, qui figure au dossier et dont la valeur probante apparaît supérieure à celle de la déclaration d'accident. Cet extrait émane en effet de la caisse de compensation et détaille les revenus précis pris en compte par la caisse chaque année, entre 1975 et 2000. Cela étant, c'est à raison que l'intimé souligne que son revenu déclaré pour l'ensemble de l'année 1980 a été "artificiellement tiré vers le bas" par le fait qu'il s'est retrouvé pendant plusieurs mois au bénéfice d'indemnités journalières. Dès lors, il convient par défaut de se baser uniquement sur le revenu de l'année 1979 pour déterminer le salaire annuel ayant précédé l'accident, à savoir 23'000 fr. Après indexation tenant compte de l'évolution des salaires (T39, hommes: 23'000 + 5.2 %, puis + 6.2, 7.1, 3.8, 2.7, 3.1, 3.5, 2.3, 3.4, 5.9, 7.2, 4.9, 2.6, 1.5, 1.1, 1.2, 0.4, 0.7, 0.1, 1.2, 2.5, 1.6, 1.3, 0.9, 0.9, 1.1, 1.6, 2.2, 2.1, 0.7, 1.0, 0.8, 0.8, 0.7, 0.3, 0.6 et 0.4 %), il en résulte un gain annuel assuré de 54'209 fr. 05.</w:t>
      </w:r>
    </w:p>
    <w:p>
      <w:r>
        <w:rPr>
          <w:b/>
        </w:rPr>
        <w:t>E. 6</w:t>
      </w:r>
    </w:p>
    <w:p>
      <w:r>
        <w:t>Il s'ensuit que le recours doit être partiellement admis en ce sens que le gain assuré est fixé à 54'209 fr. 05 (cf. consid. 5.2 supra). Le taux de 57 % sur lequel se fonde la rente d'invalidité, fixé par la juridiction cantonale, doit en revanche être confirmé (cf. consid. 4.2 supra).</w:t>
      </w:r>
    </w:p>
    <w:p>
      <w:r>
        <w:rPr>
          <w:b/>
        </w:rPr>
        <w:t>E. 7</w:t>
      </w:r>
    </w:p>
    <w:p>
      <w:r>
        <w:t>Vu l'issue du litige, les frais judiciaires seront répartis par moitié entre les parties ( art. 66 al. 1 LTF ). En outre, l'intimé a droit à des dépens réduits ( art. 68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