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8C_476/2013 vom 12. Februar 2014</w:t>
      </w:r>
    </w:p>
    <w:p>
      <w:r>
        <w:t>Bundesgericht, 2014-02-12, FR</w:t>
      </w:r>
    </w:p>
    <w:p>
      <w:r>
        <w:rPr>
          <w:b/>
        </w:rPr>
        <w:t xml:space="preserve">Quelle: </w:t>
      </w:r>
      <w:r>
        <w:t>https://mcp.opencaselaw.ch/entscheid/bger_8C_476_2013</w:t>
      </w:r>
    </w:p>
    <w:p>
      <w:r>
        <w:t>FR: TF 8C_476/2013 du 12 février 2014</w:t>
      </w:r>
    </w:p>
    <w:p>
      <w:r>
        <w:t>IT: TF 8C_476/2013 del 12 febbraio 2014</w:t>
      </w:r>
    </w:p>
    <w:p>
      <w:pPr>
        <w:pStyle w:val="Heading2"/>
      </w:pPr>
      <w:r>
        <w:t>Erwägungen</w:t>
      </w:r>
    </w:p>
    <w:p>
      <w:r>
        <w:rPr>
          <w:b/>
        </w:rPr>
        <w:t>E. 1</w:t>
      </w:r>
    </w:p>
    <w:p>
      <w:r>
        <w:t>Le litige porte sur la question de savoir si la recourante peut justifier d'une période de cotisation de douze mois et, partant, prétendre à 260 indemnités journalières conformément à l' art. 27 al. 2 let. a LACI ou si elle n'avait droit qu'à 90 indemnités en vertu de l' art. 27 al. 4 LACI , dans sa teneur en vigueur dès le 1</w:t>
      </w:r>
    </w:p>
    <w:p>
      <w:r>
        <w:t>er avril 2011 (RO 2011 1167), comme l'a retenu la CPC.</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c'est-à-dire insoutenable, voire arbitraire ( ATF 137 I 58 consid. 4.1.2 p. 62; 137 II 353 consid. 5.1 p. 356; 136 II 304 consid. 2.4 p. 313 s; 135 II 145 consid. 8.1 p. 153; 135 III 127 consid. 1.5 p. 130, 397 consid. 1.5 p. 401; 134 V 53 consid. 4.3 p. 62) - ou en violation du droit au sens de l' art. 95 LTF ( art. 105 al. 2 LTF ), et si la correction du vice est susceptible d'influer sur le sort de la cause ( art. 97 al. 1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y sont contenus ( ATF 137 II 353 consid. 5.1 p. 356; 136 I 184 consid. 1.2 p. 187). Si la partie recourante se plaint d'une constatation manifestement inexacte des faits ( art. 97 al. 1 LTF ), ce qui revient à se plaindre d'une forme d'arbitraire, elle doit motiver son grief conformément aux exigences strictes de l' art. 106 al. 2 LTF ( ATF 137 I 58 consid. 4.1.2 p. 62).</w:t>
      </w:r>
    </w:p>
    <w:p>
      <w:r>
        <w:rPr>
          <w:b/>
        </w:rPr>
        <w:t>E. 3.1</w:t>
      </w:r>
    </w:p>
    <w:p>
      <w:r>
        <w:t>Les premiers juges ont retenu que les affirmations de la recourante relatives à une période d'activité supplémentaire avaient été faites pour la première fois postérieurement à la décision du 6 septembre 2011, laquelle niait le droit de l'intéressée à l'indemnité à compter du 12 août 2011. Ainsi, dans sa demande de prestations du 16 mars 2011, l'assurée a déclaré qu'elle avait exercé sa dernière activité lucrative auprès de la pizzeria Y.________ et qu'elle avait résilié elle-même les rapports de travail le 20 novembre 2010, avec effet au 1</w:t>
      </w:r>
    </w:p>
    <w:p>
      <w:r>
        <w:t>er janvier 2011. Dans ce même document, elle a indiqué que ses études à plein temps ne lui permettaient plus de travailler. Dans son curriculum vitae annexé à sa demande, elle a précisé que sa dernière expérience professionnelle - son travail pour la pizzeria - remontait à 2010. Elle n'a nulle part fait état d'une éventuelle prolongation du contrat, alors qu'elle a en revanche mentionné avoir suivi les cours de l'Ecole X.________ de 2009 à 2011. L'attestation de l'employeur, datée du 11 juillet 2011 et signée par E.________ - laquelle serait la propre mère de l'assurée - confirmait également que les rapports de travail avaient pris fin le 31 décembre 2010. La juridiction cantonale en a déduit qu'il y avait lieu de s'en tenir à cette date. Elle a considéré que la lettre de l'employeur du 19 décembre 2011, laquelle venait confirmer la nouvelle version des faits, n'y changeait rien: il y avait lieu de s'en tenir aux premières déclarations de l'assurée, nonobstant l'extrait de compte individuel produit par l'intéressée dont il ressort que des cotisations sociales ont été prélevées au début de l'année 2011. Les premiers juges ont précisé que les problèmes de santé de l'assurée (notamment une intervention chirurgicale subie en 2009) n'étaient pas à même d'expliquer de manière crédible l'oubli pur et simple de deux mois d'activité lucrative précédant immédiatement son inscription au chômage. Il en allait de même de sa déception d'interrompre ses études ou encore de la préoccupation liée à la préparation de son examen d'anglais.</w:t>
      </w:r>
    </w:p>
    <w:p>
      <w:r>
        <w:rPr>
          <w:b/>
        </w:rPr>
        <w:t>E. 3.2</w:t>
      </w:r>
    </w:p>
    <w:p>
      <w:r>
        <w:t>La recourante, qui maintient en tous points la thèse et les moyens développés devant les premiers juges, n'explique pas en quoi les conditions d'une exception prévue par l' art. 105 al. 2 LTF seraient réalisées. Sur la base des faits ainsi retenus, la juridiction cantonale était fondée à s'en tenir aux premières déclarations de la recourante et à considérer comme établi, au degré de vraisemblance prépondérante, que celle-ci avait cessé son activité au service de la pizzeria à fin décembre 2010. Il s'ensuit que la CPC était fondée à allouer 90 indemnités journalières de chômage à l'intéressée.</w:t>
      </w:r>
    </w:p>
    <w:p>
      <w:r>
        <w:rPr>
          <w:b/>
        </w:rPr>
        <w:t>E. 4</w:t>
      </w:r>
    </w:p>
    <w:p>
      <w:r>
        <w:t>Manifestement infondé, le recours doit être rejeté selon la procédure de l' art. 109 al. 2 let. a LTF , sans qu'il y ait lieu d'ordonner un échange d'écritures. Vu les circonstances, il sera renoncé exceptionnellement à percevoir des frais judiciaires à la charge de la recourante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