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474/2023 vom 10. Oktober 2023</w:t>
      </w:r>
    </w:p>
    <w:p>
      <w:r>
        <w:t>Bundesgericht, 2023-10-10, FR</w:t>
      </w:r>
    </w:p>
    <w:p>
      <w:r>
        <w:rPr>
          <w:b/>
        </w:rPr>
        <w:t xml:space="preserve">Quelle: </w:t>
      </w:r>
      <w:r>
        <w:t>https://mcp.opencaselaw.ch/entscheid/bger_8C_474_2023</w:t>
      </w:r>
    </w:p>
    <w:p>
      <w:r>
        <w:t>FR: TF 8C 474/2023 du 10 octobre 2023</w:t>
      </w:r>
    </w:p>
    <w:p>
      <w:r>
        <w:t>IT: TF 8C 474/2023 del 10 ottobre 2023</w:t>
      </w:r>
    </w:p>
    <w:p>
      <w:pPr>
        <w:pStyle w:val="Heading2"/>
      </w:pPr>
      <w:r>
        <w:t>Regeste</w:t>
      </w:r>
    </w:p>
    <w:p>
      <w:r>
        <w:t>Assurance-invalidité | Assurance-invalidité</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3.1</w:t>
      </w:r>
    </w:p>
    <w:p>
      <w:r>
        <w:t>La cour cantonale s'est fondée sur le rapport d'expertise judiciaire du docteur B.________, spécialiste en psychiatrie et psychothérapie du 14 février 2023. Elle a considéré que ce rapport avait une pleine valeur probante et que ses conclusions ne remettaient pas en cause la capacité de travail retenue par l'intimé dans la décision querellée, qui devait donc être confirmée.</w:t>
      </w:r>
    </w:p>
    <w:p>
      <w:r>
        <w:rPr>
          <w:b/>
        </w:rPr>
        <w:t>E. 3.2</w:t>
      </w:r>
    </w:p>
    <w:p>
      <w:r>
        <w:t>Dans son courrier du 18 juillet 2023, la recourante dit simplement qu'elle s'oppose à la "décision du rejet" et qu'elle formule donc un recours. Son écriture ne contient aucune conclusion ni aucune critique à l'encontre de la motivation de la juridiction cantonale et n'expose pas, même brièvement, en quoi l'acte attaqué violerait le droit. Quand bien même le Tribunal fédéral l'avait informée de ces exigences, elle n'a pas remédié à ces irrégularités avant l'échéance du délai de recours. Son recours ne répond ainsi manifestement pas aux exigences de l' art. 42 al. 1 et 2 LTF et doit être déclaré irrecevable selon la procédure simplifiée de l' art. 108 al. 1 let. b LTF .</w:t>
      </w:r>
    </w:p>
    <w:p>
      <w:r>
        <w:rPr>
          <w:b/>
        </w:rPr>
        <w:t>E. 4</w:t>
      </w:r>
    </w:p>
    <w:p>
      <w:r>
        <w:t>Au vu des circonstances, il convient de renoncer exceptionnellement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