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8C_474/2009 vom 7. Januar 2010</w:t>
      </w:r>
    </w:p>
    <w:p>
      <w:r>
        <w:t>Bundesgericht, 2010-01-07, DE</w:t>
      </w:r>
    </w:p>
    <w:p>
      <w:r>
        <w:rPr>
          <w:b/>
        </w:rPr>
        <w:t xml:space="preserve">Quelle: </w:t>
      </w:r>
      <w:r>
        <w:t>https://mcp.opencaselaw.ch/entscheid/bger_8C_474_2009</w:t>
      </w:r>
    </w:p>
    <w:p>
      <w:r>
        <w:t>FR: TF 8C_474/2009 du 7 janvier 2010</w:t>
      </w:r>
    </w:p>
    <w:p>
      <w:r>
        <w:t>IT: TF 8C_474/2009 del 7 gennaio 2010</w:t>
      </w:r>
    </w:p>
    <w:p>
      <w:pPr>
        <w:pStyle w:val="Heading2"/>
      </w:pPr>
      <w:r>
        <w:t>Erwägungen</w:t>
      </w:r>
    </w:p>
    <w:p>
      <w:r>
        <w:rPr>
          <w:b/>
        </w:rPr>
        <w:t>E. 1</w:t>
      </w:r>
    </w:p>
    <w:p>
      <w:r>
        <w:t>Die Zwischenverfügung vom 20. November 2008 betrifft ein Ausstandsbegehren, weshalb die Beschwerde gemäss Art. 92 BGG zulässig ist.</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w:t>
      </w:r>
    </w:p>
    <w:p>
      <w:r>
        <w:t>Streitig ist einzig, ob die Nähe des Psychiaters Dr. med. X._________ zur Vineyard-Bewegung Zweifel an seiner fachlichen Qualifikation zu begründen vermag respektive ob er deswegen als Gutachter ausstandspflichtig ist.</w:t>
      </w:r>
    </w:p>
    <w:p>
      <w:r>
        <w:rPr>
          <w:b/>
        </w:rPr>
        <w:t>E. 4</w:t>
      </w:r>
    </w:p>
    <w:p>
      <w:r>
        <w:t>Das kantonale Gericht hat die Bestimmung über den Ausstand ( Art. 36 Abs. 1 ATSG ) zutreffend dargelegt. Darauf wird verwiesen.</w:t>
      </w:r>
    </w:p>
    <w:p>
      <w:r>
        <w:rPr>
          <w:b/>
        </w:rPr>
        <w:t>E. 5</w:t>
      </w:r>
    </w:p>
    <w:p>
      <w:r>
        <w:t>Die IV-Stelle hat in ihrer Zwischenverfügung vom 20. November 2008 über die von der Beschwerdeführerin geltend gemachten Ausstands- und Ablehnungsgründe entschieden (vgl. BGE 132 V 93 E. 6 S. 106) und sich dabei zu Recht gleichzeitig auch zu den materiellen Einwendungen geäussert (vgl. Urteil 9C_199/2009 vom 9. Juni 2009 E. 4.1).</w:t>
      </w:r>
    </w:p>
    <w:p>
      <w:r>
        <w:rPr>
          <w:b/>
        </w:rPr>
        <w:t>E. 6</w:t>
      </w:r>
    </w:p>
    <w:p>
      <w:r>
        <w:t>Die Beschwerdeführerin stützt sich zur Begründung ihres Ausstandsbegehrens im Wesentlichen auf einen (von ihr jedoch nicht ins Recht gelegten) Artikel in der Mittelland Zeitung vom 2. März 2002 mit dem Titel "Bekehrung geschieht durch den Geist". Die Zeitung publizierte dort zum Thema Spiritualität ein Gespräch mit dem Leiter des Vineyard-Gemeindegründungs-Projekts X._________. Konkrete Gründe, weshalb die Nähe des Arztes zu dieser Glaubensgemeinschaft seine Begutachtung der Beschwerdeführerin beeinflussen könnte, werden nicht vorgebracht.</w:t>
      </w:r>
    </w:p>
    <w:p>
      <w:r>
        <w:rPr>
          <w:b/>
        </w:rPr>
        <w:t>E. 7.1</w:t>
      </w:r>
    </w:p>
    <w:p>
      <w:r>
        <w:t>Die gesetzlichen Ausstandsgründe (vgl. Art. 10 VwVG und Art. 36 Abs. 1 ATSG ) zählen zu den Einwendungen formeller Natur. Sie sind geeignet,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Fehlende Sachkunde eines Gutachters bildet keinen Umstand, der Misstrauen in die Unparteilichkeit eines Gutachters wecken würde. Vielmehr ist bei der Würdigung des Gutachtens in Betracht zu ziehen, dass ein Gutachter nicht genügend sachkundig war ( BGE 132 V 93 E. 6.5 S. 108 f.).</w:t>
      </w:r>
    </w:p>
    <w:p>
      <w:r>
        <w:rPr>
          <w:b/>
        </w:rPr>
        <w:t>E. 7.2</w:t>
      </w:r>
    </w:p>
    <w:p>
      <w:r>
        <w:t>Nach der Rechtsprechung gelten für Sachverständige grundsätzlich die gleichen Ausstands- und Ablehnungsgründe, wie sie für Richter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(SVR 2009 UV Nr. 32 S. 111, 8C_509/2008 E. 4.2).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f.).</w:t>
      </w:r>
    </w:p>
    <w:p>
      <w:r>
        <w:rPr>
          <w:b/>
        </w:rPr>
        <w:t>E. 7.3</w:t>
      </w:r>
    </w:p>
    <w:p>
      <w:r>
        <w:t>Nach der hier sinngemäss anwendbaren Rechtsprechung zu Art. 30 Abs. 1 BV und Art. 6 Ziff. 1 EMRK werden Voreingenommenheit und Befangenheit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Dazu können nach der Rechtsprechung insbesondere vor oder während eines Prozesses abgegebene Äusserungen eines Richters zählen, die den Schluss zulassen, dass sich dieser bereits eine feste Meinung über den Ausgang des Verfahrens gebildet hat ( BGE 134 I 238 E. 2.1 S. 240).</w:t>
      </w:r>
    </w:p>
    <w:p>
      <w:r>
        <w:t>Ein solcher Fall liegt hier nicht vor, lässt sich doch anhand von Äusserungen aus dem Jahr 2002 nicht auf eine Voreingenommenheit in einem heute zu erstellenden Gutachten schliessen.</w:t>
      </w:r>
    </w:p>
    <w:p>
      <w:r>
        <w:rPr>
          <w:b/>
        </w:rPr>
        <w:t>E. 7.4</w:t>
      </w:r>
    </w:p>
    <w:p>
      <w:r>
        <w:t>Bei der Frage der Offenheit des Prozesses und der Richtigkeit des Urteils, welche für das Vertrauen der Parteien in ein rechtsstaatliches und faires Justizverfahren unabdingbar sind, geht es denn auch darum, dass ein Gutachten nicht durch sachwidrige, ausserhalb des Verfahrens liegende Umstände beeinflusst wird (Regina Kiener/Melanie Krüsi, Die Unabhängigkeit von Gerichtssachverständigen, ZSR 2006 I S. 490). Solche können - nebst den eben erörterten Äusserungen zur Person und zum Verhalten einer Partei - etwa in einem persönlichen Interesse am Verfahrensausgang sowie in persönlichen oder wirtschaftlichen Beziehungen zu einem Verfahrensbeteiligten begründet liegen (Kiener/Krüsi, a.a.O., S. 495 ff.). Aber auch ideelle Bindungen können den Ausstand fordern. Bei Zugehörigkeit des Gutachters und eines Prozessbeteiligten zur selben Interessengemeinschaft ist dies dann der Fall, sofern ein hinreichend enger Zusammenhang zwischen der ideellen Bindung und dem Verfahrensgegenstand besteht beziehungsweise bei hinreichender Identifikation des Gutachters mit den Anliegen der betreffenden Interessengemeinschaft. Ferner kann die Zugehörigkeit zu einer Interessengemeinschaft dann eine Rolle spielen, wenn sie Parteistellung hat (Kiener/Krüsi, a.a.O., S. 499 ff.).</w:t>
      </w:r>
    </w:p>
    <w:p>
      <w:r>
        <w:t>Hier liegt indessen keine der geschilderten Konstellationen vor, weshalb eine Befangenheit des Gutachters wegen eines persönlichen Interesses am Verfahrensausgang nicht zu begründen ist.</w:t>
      </w:r>
    </w:p>
    <w:p>
      <w:r>
        <w:rPr>
          <w:b/>
        </w:rPr>
        <w:t>E. 7.5</w:t>
      </w:r>
    </w:p>
    <w:p>
      <w:r>
        <w:t>Zusammengefasst kann damit eine Befangenheit allein wegen des Umstandes der Nähe des Gutachters zu einer religiösen Gemeinschaft ohne Anhaltspunkte dafür, dass dieses sachfremde Kriterium die Objektivität seiner Einschätzung in Frage stellen könnte, nicht angenommen werden.</w:t>
      </w:r>
    </w:p>
    <w:p>
      <w:r>
        <w:rPr>
          <w:b/>
        </w:rPr>
        <w:t>E. 8.1</w:t>
      </w:r>
    </w:p>
    <w:p>
      <w:r>
        <w:t>Mit dem Einwand, wer an Wunder glaube, sei kaum befähigt, ein auf wissenschaftlichen Grundlagen basierendes Gutachten zu verfassen, wird denn auch eher die fachliche Qualifikation des ins Auge gefassten Gutachters in Frage gestellt beziehungsweise werden Einwendungen materieller Natur vorgebracht.</w:t>
      </w:r>
    </w:p>
    <w:p>
      <w:r>
        <w:rPr>
          <w:b/>
        </w:rPr>
        <w:t>E. 8.2</w:t>
      </w:r>
    </w:p>
    <w:p>
      <w:r>
        <w:t>Fachliche Bedenken mit Bezug auf die Person eines Gutachters sind in der Regel im Rahmen der Beweiswürdigung in Betracht zu ziehen (vgl. aber oben E. 5).</w:t>
      </w:r>
    </w:p>
    <w:p>
      <w:r>
        <w:rPr>
          <w:b/>
        </w:rPr>
        <w:t>E. 8.3</w:t>
      </w:r>
    </w:p>
    <w:p>
      <w:r>
        <w:t>Entscheidwesentlich ist in diesem Zusammenhang, dass die verfügbaren medizinischen Unterlagen rechtsprechungsgemäss eine zuverlässige Beurteilung des streitigen Rechtsanspruches gestatten müssen.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125 V 351 E. 3a S. 352). In BGE 123 V 475 hat das frühere Eidgenössische Versicherungsgericht, heute Bundesgericht, festgehalten, dass es sich bei den MEDAS um spezialisierte Abklärungsstellen handelt, die auf tarifvertraglicher Grundlage medizinische Abklärungen einzig und allein nach bestem ärztlichem Wissen und Gewissen vorzunehmen haben (E. 4b S. 178). Der Bericht ist sachlich und neutral abzufassen (Urteil I 29/04 vom 17. August 2004 E. 2.2).</w:t>
      </w:r>
    </w:p>
    <w:p>
      <w:r>
        <w:rPr>
          <w:b/>
        </w:rPr>
        <w:t>E. 8.4</w:t>
      </w:r>
    </w:p>
    <w:p>
      <w:r>
        <w:t>Das Bundesgericht hat sich zum Zusammenwirken von Arzt einerseits und Versicherer beziehungsweise - im Streitfall - Gericht anderseits im Zusammenhang mit der Prüfung des Anspruchs auf Integritätsentschädigung dahingehend geäussert, dass die Erhebung des medizinischen Befundes der hiefür erforderlichen Sachkenntnisse wegen rechtsprechungsgemäss Aufgabe des Arztes und nicht des Richters ist, der die Angaben des Spezialisten dazu - nur, aber immerhin - würdigt (vgl. auch BGE 125 V 256 E. 4 S. 261 f.). Dass Verwaltung und Gericht sich an die medizinischen Angaben des Arztes zu halten haben, ändert nichts daran, dass die Beurteilung des Integritätsschadens als Grundlage des gesetzlichen Leistungsanspruches letztlich Sache der Verwaltung, im Streitfall des Gerichts, und nicht des Mediziners ist. Im Gegenzug hat sich der Rechtsanwender insofern an Grenzen zu halten, als im Bereich der Integritätsentschädigung der nicht von ihm zu erbringende Einsatz medizinischen Wissens für die Leistungsbeurteilung einen sehr hohen Stellenwert hat. Gelangt er im Rahmen der freien Beweiswürdigung zur Auffassung, es lägen keine schlüssigen medizinischen Angaben zum Vorliegen eines Integritätsschadens vor, bedingt dies regelmässig Aktenergänzungen in medizinischer Hinsicht. Dagegen ist es nicht zulässig, dass das Gericht die massgebenden Gesichtspunkte ausser Acht lässt und, anstelle der medizinischen Befunderhebung, anderen Motiven und Umständen den Vorzug gibt (Urteil U 235/98 vom 15. Oktober 1999 E. 4 a).</w:t>
      </w:r>
    </w:p>
    <w:p>
      <w:r>
        <w:rPr>
          <w:b/>
        </w:rPr>
        <w:t>E. 8.5</w:t>
      </w:r>
    </w:p>
    <w:p>
      <w:r>
        <w:t>Dies ist auch hier insofern von Belang, als es letztlich Sache des Gerichts ist, die Arbeits(un)fähigkeit der versicherten Person festzustellen. Dabei hat es sich auf schlüssige medizinische Berichte zu stützen; sofern solche nicht vorliegen oder widersprüchlich sind, sind weitere Abklärungen unabdingbar, ansonsten der Untersuchungsgrundsatz verletzt wird ( Art. 43 Abs. 1, Art. 61 lit. c ATSG ; BGE 125 V 193 S. 195, 122 V 157 E. 1a S. 158, 130 I 180 E. 3.2 S. 183).</w:t>
      </w:r>
    </w:p>
    <w:p>
      <w:r>
        <w:rPr>
          <w:b/>
        </w:rPr>
        <w:t>E. 8.6</w:t>
      </w:r>
    </w:p>
    <w:p>
      <w:r>
        <w:t>Alleine die Zugehörigkeit zu einer (im evangelikalen Christentum wurzelnden; vgl. Oswald Eggenberger/Georg Schmid [Hrsg.], Kirchen, Sekten, Religionen: religiöse Gemeinschaften, weltanschauliche Gruppierungen und Psycho-Organisationen im deutschen Sprachraum, Zürich 2003, S. 117 ff., 157 ff.) Glaubensgemeinschaft lässt grundsätzlich keinen Zweifel an der fachlichen Kompetenz des Gutachters zu. Dass Dr. med. X._________, Psychiatrie und Psychotherapie FMH, über das dem Facharzttitel entsprechende Wissen verfügt, wird denn im Übrigen auch nicht bestritten. Art. 15 BV gewährleistet die Glaubens- und Gewissensfreiheit (Abs. 1) und räumt jeder Person das Recht ein, ihre Religion und ihre weltanschauliche Überzeugung frei zu wählen und allein oder in Gemeinschaft mit andern zu bekennen (Abs. 2). Die Religionsfreiheit umfasst sowohl die innere Freiheit, zu glauben, nicht zu glauben oder seine religiösen Anschauungen zu ändern, wie auch die äussere Freiheit, entsprechende Überzeugungen innerhalb gewisser Schranken zu äussern, zu praktizieren und zu verbreiten. Sie enthält den Anspruch des Einzelnen darauf, sein Verhalten grundsätzlich nach den Lehren des Glaubens auszurichten und den Glaubensüberzeugungen gemäss zu handeln ( BGE 134 I 49 E. 2.3 S. 51). Nach Art. 8 Abs. 2 BV darf niemand diskriminiert werden, namentlich nicht wegen der Lebensform und der religiösen, weltanschaulichen oder politischen Überzeugung. In diesem Rahmen ist für die Bestimmung des Inhalts der religiösen Überzeugung Bezug zu nehmen auf die Garantie der Glaubens- und Gewissensfreiheit gemäss Art. 15 BV ( BGE 134 I 49 E. 2.2 S. 51).</w:t>
      </w:r>
    </w:p>
    <w:p>
      <w:r>
        <w:t>Den Glauben an Wunder als Grund, an der fachlichen Kompetenz eines Mediziners zu zweifeln, zuzulassen, würde gläubige Christen gänzlich von der Gutachtertätigkeit ausschliessen. Entscheidend ist jedoch, dass der Gutachter bei der Einschätzung des Gesundheitszustandes der zu explorierenden Person, wie ausgeführt (E. 8.3), nach bestem ärztlichem Wissen vorzugehen hat.</w:t>
      </w:r>
    </w:p>
    <w:p>
      <w:r>
        <w:rPr>
          <w:b/>
        </w:rPr>
        <w:t>E. 8.7</w:t>
      </w:r>
    </w:p>
    <w:p>
      <w:r>
        <w:t>Auch das Gericht, welches im Streitfall die Arbeitsunfähigkeit als Voraussetzung eines Rentenanspruchs zu beurteilen hat, sich dabei auf entsprechende ärztliche Berichte stützen und daher über die Schlüssigkeit und Zuverlässigkeit des Gutachtens befinden muss, hat die staatlichen Gesetze und nicht die Vorschriften der Religion eines Richters oder einer Richterin anzuwenden (Peter Karlen, Das Grundrecht der Religionsfreiheit in der Schweiz, Zürich 1988, S. 421). Dass die Rechtsprechung völlig frei von weltanschaulichen Wertungen sei, ist damit nicht gesagt (vgl. dazu etwa Rudolf Ursprung, Wie arbeitet das Bundesgericht? BlSchK 2007 S. 132; zur Parteiaffinität Hansjörg Seiler, Richter als Parteivertreter, in: Marianne Heer [Hrsg.], Der Richter und sein Bild, Bern 2008; David Dürr, in: Zürcher Kommentar, Einleitung, 1. Teilband, Art. 1-7 ZGB , 3. A. Zürich 1998, Vorbem. Art. 1 und 4 N 153 , 250, Art. 1 N 533 , 567). So hat das Bundesgericht etwa entschieden, dass ein jüdischer Richter wie überhaupt jeder Richter oder jede Richterin, welche(r) an Gott glaubt, an der Entscheidfindung im Fall einer zu beurteilenden Rassendiskriminierung gemäss Art. 261bis StGB nicht auszuschliessen sei (Urteil 1P.385/2003 vom 23. Juli 2003 E. 3). Im Urteil P 256/81 vom 1. Mai 1981 wurde festgehalten, dass die schweizerischen Richter entsprechend den Grundsätzen der Demokratie verschiedenen religiösen Bekenntnissen und politischen Parteien angehören. So wenig in Prozessen mit politischem Gehalt bestimmte Richter allein wegen ihrer politischen Herkunft abgelehnt werden können, so wenig ist dies in Fällen mit sonstigem weltanschaulichem Gehalt möglich wegen der Konfessionszugehörigkeit (E. 3b; dazu sogleich noch E. 8.8; zur Ablehnung wegen Zugehörigkeit zu einer politischen Partei, der auch eine der Verfahrensparteien angehört: Urteil 5P.160/2001 vom 13. September 2001 E. 2a).</w:t>
      </w:r>
    </w:p>
    <w:p>
      <w:r>
        <w:rPr>
          <w:b/>
        </w:rPr>
        <w:t>E. 8.8</w:t>
      </w:r>
    </w:p>
    <w:p>
      <w:r>
        <w:t>Ein spezieller Zusammenhang zwischen Glaubensansichten und dem Streitgegenstand ist indessen ohnehin nicht ersichtlich, hat sich der Gutachter doch nicht zu den Glaubensansichten, sondern zum Gesundheitszustand der Versicherten zu äussern. So wird mit der Beschwerde in keiner Weise dargetan und bestehen auch keine Anhaltspunkte dafür, inwiefern der Glaube an Gott und daran, dass eine Wunderheilung grundsätzlich möglich sei, die Einschätzung des Gesundheitszustandes beziehungsweise der Arbeitsfähigkeit der Versicherten und damit allenfalls auch den Ausgang des Verfahrens - sofern das Gericht auf das ärztliche Gutachten abstellen wird - in unsachlicher Weise beeinflussen könnte.</w:t>
      </w:r>
    </w:p>
    <w:p>
      <w:r>
        <w:rPr>
          <w:b/>
        </w:rPr>
        <w:t>E. 8.9</w:t>
      </w:r>
    </w:p>
    <w:p>
      <w:r>
        <w:t>Im Übrigen hat sich das Bundesgericht in früheren Fällen dahingehend geäussert, dass die gegen Dr. med. X._________ wegen seiner Zugehörigkeit zur Vineyard-Bewegung vorgebrachten Einwände nicht auf konkrete, die Versicherten direkt betreffende Vorkommnisse Bezug nehmen würden und so dessen fachliche Kompetenz sowie Objektivität und Unvoreingenommenheit bei der durchgeführten Begutachtung nicht in Frage stellten. Den Zeitungsartikeln, welche sich mit ihm befassten, liesse sich nichts entnehmen, was die in jenem Fall interessierende Zuverlässigkeit des Gutachtens in Frage zu stellen vermöchte (vgl. etwa Urteile 8C_327/2009 vom 12. Juni 2009 E. 2.1; 8C_311/2008 vom 19. Dezember 2008 E. 5.1.3; 9C_412/2009 vom 10. Juli 2009 E. 3.2.2).</w:t>
      </w:r>
    </w:p>
    <w:p>
      <w:r>
        <w:rPr>
          <w:b/>
        </w:rPr>
        <w:t>E. 8.10</w:t>
      </w:r>
    </w:p>
    <w:p>
      <w:r>
        <w:t>Schliesslich wird auch nichts vorgebracht, was die Vertrauenswürdigkeit der MEDAS beeinträchtigen würde. Diese Frage hat das Bundesgericht etwa im Rahmen der Erteilung einer Privatschulbewilligung geprüft, weil eine Schulträgerin der Scientology derart nahe stand, dass eine Einflussnahme nicht ausgeschlossen werden konnte; es wurde in diesem Zusammenhang erwogen, die Feststellung, wonach es sich bei der Scientology um ein Gebilde mit hybridem, schwer fassbarem Charakter, das an totalitäre Systeme erinnernde Züge trage, manipulatives Potential aufweise und zum Schutz vor tatsächlichen oder vermeintlichen Gefahren nachrichtendienstliche Aktivitäten entfalte, sei nicht offensichtlich unhaltbar (Urteil 2P.296/2002 vom 28. April 2003 E. 4 und 5). Hier bestehen diesbezüglich indessen keine entsprechenden Anhaltspunkte.</w:t>
      </w:r>
    </w:p>
    <w:p>
      <w:r>
        <w:rPr>
          <w:b/>
        </w:rPr>
        <w:t>E. 9</w:t>
      </w:r>
    </w:p>
    <w:p>
      <w:r>
        <w:t>Nachdem die formellen wie auch die materiellen Einwendungen - soweit diese hier überhaupt überprüft werden können - gegenüber dem Chefarzt Dr. med. X._________ entkräftet wurden, bestehen auch keine Gründe für die Ablehnung sämtlicher anderen Gutachter der MEDAS, weil diese durch ihn beeinflusst sein könnten.</w:t>
      </w:r>
    </w:p>
    <w:p>
      <w:r>
        <w:rPr>
          <w:b/>
        </w:rPr>
        <w:t>E. 10</w:t>
      </w:r>
    </w:p>
    <w:p>
      <w:r>
        <w:t>Es wird schliesslich geltend gemacht, dass Dr. med. X._________ als Beigeladener, aber auch die MEDAS als ganze Abklärungsstelle zufolge dieses Rechtsstreites nicht mehr in der Lage seien, ein unabhängiges Gutachten zu verfassen. Insbesondere wird vorgebracht, dass Dr. med. X._________ den Rechtsvertreter der Beschwerdeführerin als Hardliner bezeichne.</w:t>
      </w:r>
    </w:p>
    <w:p>
      <w:r>
        <w:t>Dieser letzte Vorwurf ist indessen nicht zutreffend. Es ist in diesem Zusammenhang richtig zu stellen, dass die Vorinstanz Dr. med. X._________ beigeladen hatte und daraufhin dessen Rechtsvertreter, unter Kenntnisgabe an den Rechtsanwalt der Beschwerdeführerin, über Folgendes informiert hat: "Wir haben Hinweise dafür, dass eine konzentrierte Aktion von im Sozialversicherungsrecht tätigen Anwälten im Gange ist, die darauf abzielt, Dr. X._________ und die MEDAS mittels Ausstandsbegehren als Gutachtungsstelle im IV-Bereich auszuschalten oder zu verhindern." Dabei verwies sie unter anderem auf den bereits erwähnten Artikel der Mittelland Zeitung vom 2. März 2002 sowie auf die Rubrik "Personalia" im Plädoyer 6/2008 S. 97. Dem entsprechenden Artikel ist unter anderem folgender Satz zu entnehmen: "Unter Versichertenanwälten gilt X._________ als Hardliner."</w:t>
      </w:r>
    </w:p>
    <w:p>
      <w:r>
        <w:t>Wie das Bundesgericht in Urteil 6B_299/2007 vom 11. Oktober 2007 erkannt hat, kann selbst dann, wenn ein Prozessbeteiligter scharfe Kritik an der Gutachtertätigkeit oder an der Person des Gutachters übt, nicht auf Befangenheit des Experten geschlossen werden (E. 5.2.1). In anderem Zusammenhang wurde festgehalten, dass der Umstand, dass der medizinische Sachverständige der Unterstützung von Schleudertraumapatienten durch die Mitglieder der Anwaltskanzlei, welcher der Rechtsvertreter der Beschwerdeführerin angehörte, kritisch gegenüberstehe, für sich allein keine Zweifel an der persönlichen Integrität und der pflichtgemässen Ausübung der Gutachtertätigkeit nach bestem Wissen und Gewissen des Arztes aufkommen lasse (SVR 2009 UV Nr. 32 S. 111, 8C_509/2008 E. 7).</w:t>
      </w:r>
    </w:p>
    <w:p>
      <w:r>
        <w:t>Eine Befangenheit des Dr. med. X._________ sowie sämtlicher übrigen Ärzte der MEDAS lässt sich damit auch nicht mit diesem Umstand begründen.</w:t>
      </w:r>
    </w:p>
    <w:p>
      <w:r>
        <w:rPr>
          <w:b/>
        </w:rPr>
        <w:t>E. 11</w:t>
      </w:r>
    </w:p>
    <w:p>
      <w:r>
        <w:t>Das Verfahren ist kostenpflichtig ( Art. 65 BGG ). Die Gerichtskosten werden der unterliegenden Beschwerdeführerin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 Da dem als Mitinteressierten beigeladenen Dr. med. X._________ keine eigentliche Parteistellung zukommt und Entschädigungen den Parteien vorbehalten sind (vgl. Art. 68 Abs. 1 BGG ),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