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473/2024 vom 16. September 2024</w:t>
      </w:r>
    </w:p>
    <w:p>
      <w:r>
        <w:t>Bundesgericht, 2024-09-16, DE</w:t>
      </w:r>
    </w:p>
    <w:p>
      <w:r>
        <w:rPr>
          <w:b/>
        </w:rPr>
        <w:t xml:space="preserve">Quelle: </w:t>
      </w:r>
      <w:r>
        <w:t>https://mcp.opencaselaw.ch/entscheid/bger_8C_473_2024</w:t>
      </w:r>
    </w:p>
    <w:p>
      <w:r>
        <w:t>FR: TF 8C 473/2024 du 16 septembre 2024</w:t>
      </w:r>
    </w:p>
    <w:p>
      <w:r>
        <w:t>IT: TF 8C 473/2024 del 16 settembre 2024</w:t>
      </w:r>
    </w:p>
    <w:p>
      <w:pPr>
        <w:pStyle w:val="Heading2"/>
      </w:pPr>
      <w:r>
        <w:t>Regeste</w:t>
      </w:r>
    </w:p>
    <w:p>
      <w:r>
        <w:t>Kantonale Sozialversicherung (Prämienverbilligung: Prozessvoraussetzung) | Familienzulagen und kantonale Sozialversicherung</w:t>
      </w:r>
    </w:p>
    <w:p>
      <w:pPr>
        <w:pStyle w:val="Heading2"/>
      </w:pPr>
      <w:r>
        <w:t>Erwägungen</w:t>
      </w:r>
    </w:p>
    <w:p>
      <w:r>
        <w:rPr>
          <w:b/>
        </w:rPr>
        <w:t>E. 1</w:t>
      </w:r>
    </w:p>
    <w:p>
      <w:r>
        <w:t>Mit verfahrensleitender Verfügung vom 20. Juni 2024 wies das Sozialversicherungsgericht des Kantons Zürich den Antrag des Beschwerdeführers auf Beiladung der Sozialversicherungsanstalt des Kantons Zürich, Prämienverbilligung, im Verfahren KV.2024.00033 ab. Zur Anwendung gelange dabei mit § 14 GSVGer/ZH kantonales Verfahrensrecht.</w:t>
      </w:r>
    </w:p>
    <w:p>
      <w:r>
        <w:rPr>
          <w:b/>
        </w:rPr>
        <w:t>E. 2</w:t>
      </w:r>
    </w:p>
    <w:p>
      <w:r>
        <w:t>Gegen einen solchen selbständig eröffneten Zwischenentscheid kann nur in den im Gesetz abschliessend geregelten Ausnahmefällen selbstständig Beschwerde geführt werden ( BGE 144 III 475 E. 1.2 mit Hinweisen).</w:t>
      </w:r>
    </w:p>
    <w:p>
      <w:r>
        <w:rPr>
          <w:b/>
        </w:rPr>
        <w:t>E. 3</w:t>
      </w:r>
    </w:p>
    <w:p>
      <w:r>
        <w:t>Die Zulässigkeit der Beschwerde setzt gemäss dem vorliegend allein interessierenden Art. 93 Abs. 1 lit. a BGG voraus, dass der Entscheid bei der Beschwerde führenden Person einen nicht wieder gutzumachenden Nachteil bewirken kann. Ein solcher liegt dann vor, wenn er auch durch einen für die Beschwerde führende Partei günstigen späteren Entscheid nicht mehr behoben werden kann (so etwa BGE 146 I 62 E. 5.3; 141 IV 289 E. 1.2). Rein tatsächliche Nachteile reichen generell nicht aus ( BGE 142 II 20 E. 1.4; 139 V 99 E. 2.4; 136 II 165 E. 1.2.1; vgl. auch BGE 137 V 314 E. 2.2.1). Kommt hinzu, dass wenn - wie vorliegend - kantonales Prozessrecht im Streit steht, sich die Rügemöglichkeiten vor Bundesgericht im Wesentlichen auf die Verletzung von verfassungsmässigen Rechten beschränken, wobei eine qualifizierte Rügepflicht besteht (Art. 42 Abs. 2 in Verbindung mit Art. 98 und Art. 106 Abs. 2 BGG ; BGE 134 II 244 E. 2.2 und 133 III 393 E. 5).</w:t>
      </w:r>
    </w:p>
    <w:p>
      <w:r>
        <w:rPr>
          <w:b/>
        </w:rPr>
        <w:t>E. 4</w:t>
      </w:r>
    </w:p>
    <w:p>
      <w:r>
        <w:t>Inwiefern die blosse Abweisung des Beiladungsgesuchs beim Beschwerdeführer einen nicht wiedergutzumachenden (rechtlichen) Nachteil bewirken soll, wird nicht dargelegt (zur diesbezüglichen Begründungspflicht: BGE 141 III 80 E. 1.2; 141 IV 289 E. 1.3; je mit Hinweisen). Ebenso wenig ist Derartiges erkennbar (dazu siehe Urteil 9C_731/2012 vom 27. November 2012 E. 3 mit Verweis auf Urteil 8C_356/2010 vom 26. Mai 2010).</w:t>
      </w:r>
    </w:p>
    <w:p>
      <w:r>
        <w:rPr>
          <w:b/>
        </w:rPr>
        <w:t>E. 5</w:t>
      </w:r>
    </w:p>
    <w:p>
      <w:r>
        <w:t>Dies führt zum Nichteintreten auf die Beschwerde im vereinfachten Verfahren nach Art. 108 Abs. 1 lit. a und b BGG , und zwar ungeachtet dessen, ob die vorgetragenen Rügen in der Sache überhaupt den qualifizierten Anforderungen gemäss E. 3 am Ende hiervor genügen.</w:t>
      </w:r>
    </w:p>
    <w:p>
      <w:r>
        <w:rPr>
          <w:b/>
        </w:rPr>
        <w:t>E. 6</w:t>
      </w:r>
    </w:p>
    <w:p>
      <w:r>
        <w:t>Auf die Erhebung von Gerichtskosten wird ausnahmsweise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