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473/2021 vom 29. März 2022</w:t>
      </w:r>
    </w:p>
    <w:p>
      <w:r>
        <w:t>Bundesgericht, 2022-03-29, FR</w:t>
      </w:r>
    </w:p>
    <w:p>
      <w:r>
        <w:rPr>
          <w:b/>
        </w:rPr>
        <w:t xml:space="preserve">Quelle: </w:t>
      </w:r>
      <w:r>
        <w:t>https://mcp.opencaselaw.ch/entscheid/bger_8C_473_2021</w:t>
      </w:r>
    </w:p>
    <w:p>
      <w:r>
        <w:t>FR: TF 8C 473/2021 du 29 mars 2022</w:t>
      </w:r>
    </w:p>
    <w:p>
      <w:r>
        <w:t>IT: TF 8C 473/2021 del 29 marzo 2022</w:t>
      </w:r>
    </w:p>
    <w:p>
      <w:pPr>
        <w:pStyle w:val="Heading2"/>
      </w:pPr>
      <w:r>
        <w:t>Regeste</w:t>
      </w:r>
    </w:p>
    <w:p>
      <w:r>
        <w:t>Droit de la fonction publique (condition de recevabilité) | Fonction publique</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1.3</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w:t>
      </w:r>
    </w:p>
    <w:p>
      <w:r>
        <w:rPr>
          <w:b/>
        </w:rPr>
        <w:t>E. 2.1</w:t>
      </w:r>
    </w:p>
    <w:p>
      <w:r>
        <w:t>En l'espèce, les juges cantonaux ont exposé que le Conseil de la Fondation avait, sur la base de l'art. 21 al. 2 de la loi cantonale sur la Fondation des Parkings du 17 mai 2001 (LFPark; RS/GE H 1 13), adopté le statut du personnel de la Fondation (ci-après: le statut). Ils ont retenu que le courrier du 28 janvier 2020 constituait bien une décision de résiliation des rapports de service, fondée sur le statut, et non un simple préavis de licenciement comme soutenu par le recourant. Celui-ci avait du reste formé un recours hiérarchique contre cette décision de licenciement auprès du Bureau, montrant ainsi qu'il l'avait bien comprise comme telle. La cour cantonale a ensuite considéré que le congé n'avait pas été donné en temps inopportun; le recourant n'avait pas rendu vraisemblable que l'arrêt de travail dont il bénéficiait le 28 janvier 2020 avait pour cause un accident plus récent que celui du 18 mars 2018, de sorte qu'au moment du licenciement, il ne pouvait plus se prévaloir de la période de protection de 180 jours en cas d'incapacité de travail prévue par l'art. 69.1 let. b du statut. Dès lors que le recourant, assisté d'un avocat, n'avait pas recouru contre la décision du 3 mars 2020 - qui confirmait son licenciement - auprès du tribunal cantonal, la résiliation des rapports de service était devenue définitive et les conclusions en nullité du recourant devaient être rejetées.</w:t>
      </w:r>
    </w:p>
    <w:p>
      <w:r>
        <w:rPr>
          <w:b/>
        </w:rPr>
        <w:t>E. 2.2</w:t>
      </w:r>
    </w:p>
    <w:p>
      <w:r>
        <w:t>Dans son écriture, le recourant reproche en substance à la cour cantonale de s'être référée à tort au statut dans sa version du 26 septembre 2016, et non à la version du 1 er janvier 2019, en vigueur, pour retenir que le courrier du 28 janvier 2020 constituait une décision de licenciement et non un préavis de licenciement. Il soutient en outre que le courrier en question mentionnerait à tort un délai de recours interne de 10 jours, alors que ce délai serait de 15 jours selon l'art. 71.4 du statut. Par ailleurs, la Fondation, par son directeur général, aurait dû consulter le Bureau avant de prononcer la résiliation des rapports de service, en application de l'art. 3.2 let. a du statut. Ce faisant, le recourant n'expose toutefois pas en quoi les premiers juges auraient versé dans l'arbitraire ou violé un droit fondamental en appliquant le droit cantonal, plus particulièrement les dispositions de la LPark et du statut. Partant, le recours ne répond pas aux exigences de l' art. 106 al. 2 LTF et doit être déclaré irrecevable selon la procédure simplifiée de l' art. 108 al. 1 let. b LTF .</w:t>
      </w:r>
    </w:p>
    <w:p>
      <w:r>
        <w:rPr>
          <w:b/>
        </w:rPr>
        <w:t>E. 2.3</w:t>
      </w:r>
    </w:p>
    <w:p>
      <w:r>
        <w:t>On notera qu'au demeurant, le statut, validé par le Conseil de la Fondation le 26 septembre 2016, n'a subi depuis cette date que deux modifications, qui ont porté sur les art. 77 (retraite) ainsi que 51.1 et 51.2 (prestations en cas d'incapacité de travail par suite de maladie). Or ces dispositions sont étrangères au litige. En outre, même si les art. 80.2 et 71.4 se contredisent s'agissant du délai pour exercer un recours hiérarchique interne (10 ou 15 jours), force est de constater que le recourant a pu user de cette voie de droit auprès du Bureau et qu'il n'a fait valoir aucun grief en lien avec ce délai devant le Bureau ou la juridiction cantonale. Enfin, par décision du 3 mars 2020, le Bureau a bien confirmé le licenciement, de sorte que le recourant ne saurait se plaindre du fait que la résiliation des rapports de service aurait été prononcée sans que le Bureau ait été consulté.</w:t>
      </w:r>
    </w:p>
    <w:p>
      <w:r>
        <w:rPr>
          <w:b/>
        </w:rPr>
        <w:t>E. 3</w:t>
      </w:r>
    </w:p>
    <w:p>
      <w:r>
        <w:t>Le recourant, qui succombe, supportera les frais judiciaires ( art. 66 al. 1 LTF ), qu'il y a lieu de fixer à 500 fr. vu l'application de la procédure simplifiée de l' art. 108 LTF . Bien qu'elle obtienne gain de cause, l'intimée n'a pas droit à des dépens ( art. 68 al. 3 LTF ; cf. arrêt 8C_151/2010 du 31 août 2010 consid. 6).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