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8C_473/2020 vom 19. Januar 2021</w:t>
      </w:r>
    </w:p>
    <w:p>
      <w:r>
        <w:t>Bundesgericht, 2021-01-19, FR</w:t>
      </w:r>
    </w:p>
    <w:p>
      <w:r>
        <w:rPr>
          <w:b/>
        </w:rPr>
        <w:t xml:space="preserve">Quelle: </w:t>
      </w:r>
      <w:r>
        <w:t>https://mcp.opencaselaw.ch/entscheid/bger_8C_473_2020</w:t>
      </w:r>
    </w:p>
    <w:p>
      <w:r>
        <w:t>FR: TF 8C_473/2020 du 19 janvier 2021</w:t>
      </w:r>
    </w:p>
    <w:p>
      <w:r>
        <w:t>IT: TF 8C_473/2020 del 19 gennaio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Est seule litigieuse la question de savoir si c'est à juste titre que la juridiction cantonale a annulé la décision de la recourante de supprimer, avec effet au 31 mai 2019, par la voie de la révision au sens de l' art. 17 LPGA [RS 830.1], la rente d'invalidité complémentaire LAA allouée à l'intimé depuis le 1</w:t>
      </w:r>
    </w:p>
    <w:p>
      <w:r>
        <w:t>er avril 1993 pour les suites de l'accident du 15 mars 1992.</w:t>
      </w:r>
    </w:p>
    <w:p>
      <w:r>
        <w:t>Lorsque la décision qui fait l'objet d'un recours concerne l'octroi ou le refus de prestations en espèces de l'assurance-accidents, le Tribunal fédéral n'est pas lié par les faits établis par la juridiction précédente (art. 97 al. 2 et 105 al. 3 LTF).</w:t>
      </w:r>
    </w:p>
    <w:p>
      <w:r>
        <w:rPr>
          <w:b/>
        </w:rPr>
        <w:t>E. 3.1</w:t>
      </w:r>
    </w:p>
    <w:p>
      <w:r>
        <w:t>En vertu de l' art. 17 al. 1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Peut en particulier justifier une révision une modification sensible de l'état de santé ou des conséquences sur la capacité de gain d'un état de santé resté en soi le même ( ATF 133 V 545 consid. 6.1 p. 546; 130 V 343 consid. 3.5 p. 349 s. et les arrêts cités). En revanche, une simple appréciation différente d'un état de fait qui, pour l'essentiel, est demeuré inchangé n'appelle pas une révision au sens de l' art. 17 al. 1 LPGA ( ATF 141 V 9 consid. 2.3 p. 11 et les références). Le point de savoir si un tel changement s'est produit doit être tranché en comparant les faits tels qu'ils se présentaient au moment où la dernière décision reposant sur un examen matériel du droit à la rente a été rendue avec les circonstances au moment de la décision de révision ( ATF 133 V 108 consid. 5 p. 110 ss).</w:t>
      </w:r>
    </w:p>
    <w:p>
      <w:r>
        <w:rPr>
          <w:b/>
        </w:rPr>
        <w:t>E. 3.2</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ATF 142 V 435 consid. 1 p. 438 et les références citées). Il en découle que l'obligation de verser des prestations de l'assureur-accidents obligatoire s'étend également aux conséquences médiates ou indirectes de l'accident (SVR 2016 UV n° 21 p. 66, 8C_134/2015 consid. 5.2.2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177 consid. 3.1 p. 181, 402 consid. 4.3.1 p. 406, 119 V 335 consid. 1 p. 337, 118 V 286 consid. 1b p. 289 et les références).</w:t>
      </w:r>
    </w:p>
    <w:p>
      <w:r>
        <w:rPr>
          <w:b/>
        </w:rPr>
        <w:t>E. 4.1</w:t>
      </w:r>
    </w:p>
    <w:p>
      <w:r>
        <w:t>La juridiction cantonale a nié que les conditions d'une révision au sens de l' art. 17 LPGA fussent réalisées. L'accident était toujours à l'origine de l'état de santé actuel du recourant. Même en admettant l'existence d'une évolution maladive, l'évolution pathologique constatée devait être imputée de manière prépondérante à l'accident. Par ailleurs, aucun autre facteur de changement des circonstances n'était invoqué. En particulier, il était toujours admis que l'atteinte entraînait une incapacité de travail totale.</w:t>
      </w:r>
    </w:p>
    <w:p>
      <w:r>
        <w:rPr>
          <w:b/>
        </w:rPr>
        <w:t>E. 4.2</w:t>
      </w:r>
    </w:p>
    <w:p>
      <w:r>
        <w:t>La recourante fait valoir qu'au moment de la décision initiale de rente, l'intimé présentait un état dépressif réactionnel avec un risque suicidaire certain. L'accident constituait la cause primaire de l'état dépressif, du syndrome de Ganser et du risque suicidaire. L'expert I.________, qui a diagnostiqué un trouble dépressif moyen à sévère d'allure mélancolique, ne retenait plus de syndrome de Ganser ni de risque suicidaire; l'accident n'était plus au premier plan (comme dans le passé) mais relégué au second plan du tableau clinique. Selon la recourante, après un intervalle de plus de vingt-cinq ans, la persistance de l'état psychique ne pourrait plus être mise en relation de causalité naturelle avec l'accident mais avec les conséquences de celui-ci, soit le décès du frère; il s'agirait d'un deuil pathologique devant être assimilé à une maladie. L'intimé était toujours dépressif parce qu'il ne voudrait pas s'en sortir.</w:t>
      </w:r>
    </w:p>
    <w:p>
      <w:r>
        <w:rPr>
          <w:b/>
        </w:rPr>
        <w:t>E. 5.1</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142 IV 49 consid. 2.1.3 p. 53; 138 III 193 consid. 4.3.1 p. 198 s.; 125 V 351 consid. 3b/aa p. 352 s. et les références).</w:t>
      </w:r>
    </w:p>
    <w:p>
      <w:r>
        <w:rPr>
          <w:b/>
        </w:rPr>
        <w:t>E. 5.2</w:t>
      </w:r>
    </w:p>
    <w:p>
      <w:r>
        <w:t>En l'espèce, le docteur I.________ a constaté qu'il n'existait pas de divergences majeures avec les autres appréciations médicales au dossier, si ce n'est qu'il récusait le diagnostic de syndrome dissociatif posé par le docteur H.________. L'expert a pour sa part retenu que l'élément essentiel était l'existence d'un état dépressif réactionnel évoluant vers un deuil pathologique, allant de pair avec le caractère mélancoliforme du tableau clinique (expertise, p. 29). Il a également évoqué une certaine fragilité de la personnalité sous-jacente pouvant expliquer une réaction de deuil aussi prolongée, sans évolution, avec un état dépressif concomitant. Toutefois, il n'y avait pas de trouble psychiatrique préexistant. Selon l'expert, l'état dépressif, bien que toujours présent chez l'assuré, ne pouvait plus être imputé à l'événement accidentel initial vu l'écoulement du temps, mais trouvait son origine probable dans le deuil pathologique ayant valeur de maladie. Celle-ci se manifestait par une baisse de la résistance physique et psychique et par des troubles attentionnels majeurs, liés à la régression, avec un état fixant l'assuré dans une auto-punition dont il ne pouvait pas sortir sous peine de trahir la loyauté et la culpabilité vis-à-vis de ses proches. Les troubles n'étaient donc plus liés au degré de la vraisemblance prépondérante à l'accident de voiture en tant que tel, mais surtout aux conséquences de cet accident qui avait entraîné le décès du frère de l'assuré.</w:t>
      </w:r>
    </w:p>
    <w:p>
      <w:r>
        <w:rPr>
          <w:b/>
        </w:rPr>
        <w:t>E. 5.3.1</w:t>
      </w:r>
    </w:p>
    <w:p>
      <w:r>
        <w:t>Si les diagnostics des différents médecins ayant examiné l'intimé ont quelque peu varié au cours du temps (état anxieux et dépressif avec développement d'un deuil pathologique [rapport du DUPA du 28 juillet 1992], décompensation dépressive grave chez une structure psychotique [expertise du docteur E.________, du 26 avril 1993], état dépressif mélancolique dans le cadre d'un état de stress post-traumatique [rapport des docteurs F.________ et G.________, du 26 juillet 1996], trouble dissociatif [expertise CMD du 1er décembre 2004], trouble dépressif moyen à sévère; deuil pathologique [expertise du docteur I.________ du 28 février 2019]), aucun médecin consulté n'a fait état d'une sensible amélioration de l'état de santé de l'intimé sur le plan psychique, bien au contraire. Le docteur E.________ avait fait état d'un pronostic catastrophique, les docteurs F.________ et G.________ retenant quant à eux une évolution dramatique et défavorable avec un pronostic particulièrement sombre. Le docteur H.________ avait retenu qu'après douze ans d'évolution, la situation était complètement figée et la capacité de travail nulle, et cela de manière durable. Le docteur G.________ avait conclu pour sa part que son patient souffrait depuis plus d'un quart de siècle d'un trouble dépressif de forte intensité qui évoluait dans une chronicité pernicieuse. A la question de savoir s'il relevait des modifications de l'état de santé par rapport à l'appréciation médicale précédant le dernier octroi de prestations, le docteur I.________ a répondu par la négative, précisant toutefois que la dépression de l'intimé n'était plus liée à l'accident incriminé mais à des causes médicales, à savoir le deuil pathologique (expertise, p. 36). Or le diagnostic de deuil pathologique avancé par le docteur I.________ comme cause prépondérante aux troubles psychiatriques persistants n'est pas un élément nouveau par rapport à la situation prévalant au moment de l'octroi de la rente, puisque ce diagnostic avait déjà été évoqué par les médecins du DUPA dans leur rapport du 28 juillet 1992. Il résulte ainsi des considérations médicales exposées ci-dessus que l'état de santé de l'intimé ne s'est pas sensiblement modifié entre le moment de l'octroi initial de la rente et celui de sa suppression.</w:t>
      </w:r>
    </w:p>
    <w:p>
      <w:r>
        <w:rPr>
          <w:b/>
        </w:rPr>
        <w:t>E. 5.3.2</w:t>
      </w:r>
    </w:p>
    <w:p>
      <w:r>
        <w:t>Il reste encore à examiner s'il existait un motif de révision au sens de l' art. 17 LPGA du fait de la disparition du lien de causalité entre l'accident et la persistance des troubles de l'assuré invoquée par la recourante (cf. arrêt 8C_182/2020 du 18 mai 2020 consid. 5.3).</w:t>
      </w:r>
    </w:p>
    <w:p>
      <w:r>
        <w:t>En l'occurrence, l'expert I.________ retient q ue si l'accident du 15 mars 1992 a certes été à l'origine de l'état dépressif réactionnel de l'assuré, tel ne serait plus le cas actuellement et ce, depuis plusieurs années déjà. Selon lui, il n'existerait plus de lien de causalité directe entre l'événement accidentel et les troubles psychiques; après écoulement du temps, les troubles psychiques de l'assuré (deuil pathologique ayant valeur de maladie) ne seraient plus liés à l'accident en tant que tel mais plutôt aux conséquences de celui-ci, à savoir le décès du frère et le sentiment de culpabilité qui s'en est suivi.</w:t>
      </w:r>
    </w:p>
    <w:p>
      <w:r>
        <w:t>La conclusion du docteur I.________, selon laquelle les troubles psychiques de l'intimé ne sont plus en lien de causalité naturelle avec l'événement accidentel du 15 mars 1992, repose sur une conception erronée de la notion de causalité naturelle dans l'assurance-accidents. En effet, le docteur I.________ nie la persistance du lien de causalité parce qu'il n'examine les troubles psychiques que sous l'angle d'un lien de causalité directe ou immédiate avec l'accident. Il retient cependant que l'intimé souffre encore de troubles psychiques invalidants en lien avec un deuil pathologique, à savoir la mort du frère et le sentiment de culpabilité vis-à-vis des proches (expertise, p. 36). Or, le décès du frère est la conséquence directe de l'accident, de sorte que le deuil pathologique développé par l'intimé reste une conséquence médiate, respectivement indirecte de l'accident de voiture ayant entraîné la mort du frère de l'intimé (cf. consid. 3.2 supra). A u demeurant, le docteur I.________ a constaté qu'il n'existait pas de trouble psychiatrique préexistant à l'accident. S'il a indiqué que l'intimé présentait vraisemblablement une certaine fragilité de la personnalité sous-jacente pouvant expliquer une réaction de deuil aussi prolongée et sans évolution, on ne saurait pour autant en déduire que l'effet causal de l'accident dans la persistance des troubles psychiques de l'assuré aurait disparu au sens de la jurisprudence.</w:t>
      </w:r>
    </w:p>
    <w:p>
      <w:r>
        <w:rPr>
          <w:b/>
        </w:rPr>
        <w:t>E. 5.4</w:t>
      </w:r>
    </w:p>
    <w:p>
      <w:r>
        <w:t>Au vu de ce qui précède, la juridiction cantonale était fondée à retenir que les troubles psychiques de l'intimé sont encore en relation de causalité naturelle avec l'accident assuré, sans qu'un complément d'instruction soit nécessaire.</w:t>
      </w:r>
    </w:p>
    <w:p>
      <w:r>
        <w:t>Le recours doit par conséquent être rejeté.</w:t>
      </w:r>
    </w:p>
    <w:p>
      <w:r>
        <w:rPr>
          <w:b/>
        </w:rPr>
        <w:t>E. 6</w:t>
      </w:r>
    </w:p>
    <w:p>
      <w:r>
        <w:t>La recourante, qui succombe, doit supporter les frais de justice ( art. 66 al. 1 LTF ) et verser à l'intimé une indemnité pour ses dépens, indemnité qui, vu la brièveté de la réponse, peut être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