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8C_473/2017 vom 21. Februar 2018</w:t>
      </w:r>
    </w:p>
    <w:p>
      <w:r>
        <w:t>Bundesgericht, 2018-02-21, FR</w:t>
      </w:r>
    </w:p>
    <w:p>
      <w:r>
        <w:rPr>
          <w:b/>
        </w:rPr>
        <w:t xml:space="preserve">Quelle: </w:t>
      </w:r>
      <w:r>
        <w:t>https://mcp.opencaselaw.ch/entscheid/bger_8C_473_2017</w:t>
      </w:r>
    </w:p>
    <w:p>
      <w:r>
        <w:t>FR: TF 8C_473/2017 du 21 février 2018</w:t>
      </w:r>
    </w:p>
    <w:p>
      <w:r>
        <w:t>IT: TF 8C_473/2017 del 21 febbraio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l'intimée était fondée à supprimer, à partir du 9 janvier 2014, le droit de l'assuré à des prestations d'assurance pour les troubles au genou droit persistant au-delà de cette date.</w:t>
      </w:r>
    </w:p>
    <w:p>
      <w:r>
        <w:rPr>
          <w:b/>
        </w:rPr>
        <w:t>E. 2.2</w:t>
      </w:r>
    </w:p>
    <w:p>
      <w:r>
        <w:t>Le 1</w:t>
      </w:r>
    </w:p>
    <w:p>
      <w:r>
        <w:t>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 Les dispositions visées seront citées ci-après dans leur teneur en vigueur jusqu'au 31 décembre 2016.</w:t>
      </w:r>
    </w:p>
    <w:p>
      <w:r>
        <w:rPr>
          <w:b/>
        </w:rPr>
        <w:t>E. 2.3</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8C_763/2015 du 11 juillet 2016 consid. 2; 8C_399/2014 du 22 mai 2015 consid. 2).</w:t>
      </w:r>
    </w:p>
    <w:p>
      <w:r>
        <w:rPr>
          <w:b/>
        </w:rPr>
        <w:t>E. 3</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[RS 830.1]).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w:t>
      </w:r>
    </w:p>
    <w:p>
      <w:r>
        <w:rPr>
          <w:b/>
        </w:rPr>
        <w:t>E. 4.1</w:t>
      </w:r>
    </w:p>
    <w:p>
      <w:r>
        <w:t>La cour cantonale s'est référée à l'avis du docteur G.________, selon lequel, étant donné l'état antérieur du genou droit qui présentait déjà des atteintes dégénératives et une plastie du ligament croisé antérieur non positionnée de manière optimale en 2001, il existe une évolution certaine vers un</w:t>
      </w:r>
    </w:p>
    <w:p>
      <w:r>
        <w:t>statu quo sine , dont l'avènement doit être fixé à la fin du traitement lié à la seconde arthroscopie, à savoir le 9 janvier 2013. Cependant, comme il ne disposait pas des informations concernant les suites de cette intervention, le médecin prénommé a indiqué que, d'après l'expérience médicale, la situation devrait être revenue à la normale après neuf ou douze mois après cette opération. Selon la juridiction précédente, l'appréciation du docteur G.________ est parfaitement fondée, puisque l'assuré n'a plus eu besoin d'un traitement postérieurement au mois d'avril 2013. En particulier, elle n'est pas remise en cause par l'avis du docteur H.________ (rapport du 24 août 2015), selon lequel les traitements chirurgicaux itératifs ont des effets délétères bien connus, de sorte que l'intéressé est dans une position moins favorable en ce qui concerne son genou droit.</w:t>
      </w:r>
    </w:p>
    <w:p>
      <w:r>
        <w:rPr>
          <w:b/>
        </w:rPr>
        <w:t>E. 4.2</w:t>
      </w:r>
    </w:p>
    <w:p>
      <w:r>
        <w:t>De son côté, la recourante invoque la constatation erronée des faits, ainsi qu'une appréciation arbitraire des preuves en tant que la juridiction précédente s'est fondée sur les conclusions du docteur G.________ pour nier l'obligation de Zurich de prendre en charge les troubles du genou droit au-delà du 9 janvier 2014. Elle fait valoir que ce médecin a déterminé l'avènement du</w:t>
      </w:r>
    </w:p>
    <w:p>
      <w:r>
        <w:t>statu quo sine d'une manière tout à fait abstraite et théorique, dans la mesure où il ne s'est pas prononcé par rapport à un état médical réel mais s'est référé à l'évolution prévisible de l'atteinte à la santé. Il incombe par conséquent à l'intimée de prouver l'extinction du lien de causalité, ce qui requiert que le caractère "désormais exclusivement antérieur" de l'atteinte à la santé soit clairement établi. Or, sur ce point, le docteur G.________ ne fait état d'aucun élément objectif permettant de fixer l'avènement du</w:t>
      </w:r>
    </w:p>
    <w:p>
      <w:r>
        <w:t>statu quo sine , et cela d'autant que la première plastie réalisée le 29 mai 2000 concernait le tendon rotulien tandis que la seconde était en relation avec le semi-tendineux. En revanche, selon la recourante, le docteur H.________ explique clairement qu'étant donné les interventions pratiquées consécutivement à l'accident du 17 août 2012, à savoir le nettoyage méniscal et la plastie au semi-tendineux, l'état du genou est tel que l'on ne saurait considérer que cet événement ne joue plus aucun rôle. Bien au contraire, l'accident du 17 août 2012 et les interventions de 2012 et 2013 ont entraîné des modifications structurelles nouvelles importantes affectant de manière durable l'état objectif du genou droit. Aussi la recourante soutient-elle qu'aucun indice ne permet d'établir que les troubles au genou droit persistant au-delà du 9 janvier 2014 sont d'origine dégénérative ou en relation avec l'accident du 21 avril 2000.</w:t>
      </w:r>
    </w:p>
    <w:p>
      <w:r>
        <w:rPr>
          <w:b/>
        </w:rPr>
        <w:t>E. 4.3</w:t>
      </w:r>
    </w:p>
    <w:p>
      <w:r>
        <w:t>L'intimée fait valoir que l'avis du docteur G.________ est pertinent et bien motivé et qu'il n'y a pas de motif de s'écarter de sa conclusion selon laquelle le</w:t>
      </w:r>
    </w:p>
    <w:p>
      <w:r>
        <w:t>statu quo sine a été atteint neuf à douze mois après l'intervention du 9 janvier 2013. Quant au point de vue du docteur H.________, il n'est pas de nature à mettre en cause cette conclusion.</w:t>
      </w:r>
    </w:p>
    <w:p>
      <w:r>
        <w:rPr>
          <w:b/>
        </w:rPr>
        <w:t>E. 5</w:t>
      </w:r>
    </w:p>
    <w:p>
      <w:r>
        <w:t>En l'espèce, l'existence, consécutive à l'accident du 17 août 2012, d'une déchirure partielle de la plastie du ligament croisé antérieur (voir les rapports des docteurs E.________ [du 20 septembre 2012], F.________ [du 24 janvier 2013] et G.________ [du 17 juin 2015]) ne fait l'objet d'aucune controverse entre les parties. Or, le docteur G.________ est d'avis qu'il n'existe pas de lien de causalité entre cette lésion et l'accident du 21 avril 2000 et que celle-ci est très vraisemblablement due à l'événement du 17 août 2012 ou, du moins, à l'intervention consécutive à celui-ci. En ce qui concerne l'évolution de cette atteinte, il indique que le fait d'avoir procédé à un nettoyage de l'articulation et à un renforcement de l'ancienne plastie place le genou dans une situation au moins aussi favorable qu'avant l'événement du 17 août 2012, voire un peu meilleure dès lors que la plastie semble avoir été positionnée un peu plus postérieurement. Aussi situe-t-il l'avènement du</w:t>
      </w:r>
    </w:p>
    <w:p>
      <w:r>
        <w:t>statu quo sine à l'issue du traitement lié à la seconde opération de plastie, à savoir, en l'absence d'informations pouvant ressortir du dossier, "aux alentours de 9-12 mois après cette opération".</w:t>
      </w:r>
    </w:p>
    <w:p>
      <w:r>
        <w:t>Cela étant, il apparaît qu'en se référant à l'évolution prévisible de l'atteinte à la santé à défaut de "toutes les informations à ce sujet dans les dossiers à disposition", le docteur G.________ a déterminé l'avènement du</w:t>
      </w:r>
    </w:p>
    <w:p>
      <w:r>
        <w:t>statu quo sine d'une manière abstraite et théorique. Cela ne suffit toutefois pas pour établir - au degré de la vraisemblance prépondérante - l'extinction du lien de causalité avec l'accident du 17 août 2012. Par ailleurs, les autres avis médicaux dont on dispose ne permettent pas non plus d'établir si et, le cas échéant, à quel moment la déchirure partielle de la plastie du ligament croisé antérieur a fait place à l'état de santé dans lequel l'assuré se serait trouvé sans l'événement du 17 août 2012. En particulier, on ne peut partager le point de vue du docteur H.________ selon lequel l'accident du 17 août 2012 et les interventions qu'il a rendues nécessaires, à savoir le nettoyage méniscal et la plastie au semi-tendineux, ont rendu impossible tout avènement d'un</w:t>
      </w:r>
    </w:p>
    <w:p>
      <w:r>
        <w:t>statu quo sine . Dans ces conditions, une instruction complémentaire apparaît indispensable pour trancher le présent litige et il convient de renvoyer la cause à la cour cantonale afin qu'elle mette en oeuvre une instruction complémentaire et rende un nouveau jugement. Dans cette mesure, le recours se révèle ainsi bien fondé.</w:t>
      </w:r>
    </w:p>
    <w:p>
      <w:r>
        <w:rPr>
          <w:b/>
        </w:rPr>
        <w:t>E. 6</w:t>
      </w:r>
    </w:p>
    <w:p>
      <w:r>
        <w:t>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arrêts 8C_75/2017 du 24 octobre 2017 consid. 6; 8C_208/2016 du 9 mars 2017 consid. 6).</w:t>
      </w:r>
    </w:p>
    <w:p>
      <w:r>
        <w:t>L'intimée, qui succombe, supportera les frais judiciaires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