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473/2009 vom 3. August 2009</w:t>
      </w:r>
    </w:p>
    <w:p>
      <w:r>
        <w:t>Bundesgericht, 2009-08-03, FR</w:t>
      </w:r>
    </w:p>
    <w:p>
      <w:r>
        <w:rPr>
          <w:b/>
        </w:rPr>
        <w:t xml:space="preserve">Quelle: </w:t>
      </w:r>
      <w:r>
        <w:t>https://mcp.opencaselaw.ch/entscheid/bger_8C_473_2009</w:t>
      </w:r>
    </w:p>
    <w:p>
      <w:r>
        <w:t>FR: TF 8C 473/2009 du 3 août 2009</w:t>
      </w:r>
    </w:p>
    <w:p>
      <w:r>
        <w:t>IT: TF 8C 473/2009 del 3 agosto 2009</w:t>
      </w:r>
    </w:p>
    <w:p>
      <w:pPr>
        <w:pStyle w:val="Heading2"/>
      </w:pPr>
      <w:r>
        <w:t>Regeste</w:t>
      </w:r>
    </w:p>
    <w:p>
      <w:r>
        <w:t>Droit de la fonction publique (condition procédurale) | Fonction publique</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p. 117).</w:t>
      </w:r>
    </w:p>
    <w:p>
      <w:r>
        <w:rPr>
          <w:b/>
        </w:rPr>
        <w:t>E. 2</w:t>
      </w:r>
    </w:p>
    <w:p>
      <w:r>
        <w:t>La décision attaquée, qui porte sur l'effet suspensif ou des mesures provisionnelles, est une décision incidente rendue dans une cause de droit public ( art. 82 let. a LTF ). Elle concerne des rapports de travail de droit public au sens des art. 83 let . g LTF et 85 al. 1 let. b LTF. La notion de rapports de travail de droit public doit en effet être comprise dans un sens large et s'applique à tous les rapports de travail qui ne sont pas fondés sur le droit privé. Ce qui importe, c'est que l'intéressé soit engagé et rétribué par l'Etat, et soumis, comme le montre le présent cas, à un pouvoir disciplinaire (cf. arrêt 1D_15/2007 du 13 décembre 2007 consid. 1.2; voir aussi ALAIN WURZBURGER, in Commentaire de la LTF, Berne 2009, n. 97 ss ad art. 83 LTF ).</w:t>
      </w:r>
    </w:p>
    <w:p>
      <w:r>
        <w:rPr>
          <w:b/>
        </w:rPr>
        <w:t>E. 3.1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En matière pécuniaire, le recours n'est en principe recevable que si la valeur litigieuse atteint 15'000 fr. ( art. 85 al. 1 let. b LTF ). En cas de recours contre une décision préjudicielle ou incidente, la valeur litigieuse est déterminée par les conclusions restées litigieuses devant l'autorité compétente sur le fond ( art. 51 al. 1 let . c LTF).</w:t>
      </w:r>
    </w:p>
    <w:p>
      <w:r>
        <w:rPr>
          <w:b/>
        </w:rPr>
        <w:t>E. 3.2</w:t>
      </w:r>
    </w:p>
    <w:p>
      <w:r>
        <w:t>Le recourant ne dit rien sur la nature patrimoniale ou non du litige, pas plus qu'il ne dit mot sur une éventuelle valeur litigieuse.</w:t>
      </w:r>
    </w:p>
    <w:p>
      <w:r>
        <w:rPr>
          <w:b/>
        </w:rPr>
        <w:t>E. 3.2.1</w:t>
      </w:r>
    </w:p>
    <w:p>
      <w:r>
        <w:t>Sur le fond, le recourant a conclu devant l'autorité précédente à l'annulation de l'arrêté du Conseil d'Etat du 2 mars 2009. Un litige en cas de licenciement, lorsque le fonctionnaire ne conclut pas au versement d'une somme d'argent, mais demande à être rétabli dans son statut de fonctionnaire, est une contestation pécuniaire (arrêts 1C_547/2008 du 23 février 2009 consid. 2.1; 1C_116/2007 du 24 septembre 2007 consid. 2). Si l'on applique par analogie cette jurisprudence à la présente cause, on pourrait considérer que la conclusion prise sous-tend une contestation pécuniaire. Dans cette hypothèse, on ne saurait toutefois sans plus admettre que le seuil déterminant requis de 15'000 fr. est atteint s'agissant d'une activité, purement accessoire, de membre d'un conseil d'administration d'une entreprise de service public. Par ailleurs, comme cela ressort des constatations du jugement attaqué, la nomination du recourant en qualité de membre du conseil d'administration de X.________ s'étend à la période du 1er janvier 2007 au 31 décembre 2010. Il n'est donc nullement établi que la rétribution de l'intéressé pour la période restante (mars 2009 à décembre 2010) atteigne 15'000 fr. La valeur litigieuse éventuelle ne résultant pas d'emblée des constatations de la décision attaquée (cf. art. 105 al. 1 LTF ) ou d'autres éléments ressortant du dossier, il n'appartient pas au Tribunal fédéral de procéder lui-même à des investigations pour déterminer cette valeur ( art. 42 al. 1 et 2 LTF ; arrêt 5A_621/2007 du 15 août 2008 consid. 1.2). Dès lors, en l'absence d'éléments suffisants et si l'on retenait qu'il s'agit en l'espèce d'une contestation pécuniaire, le recours serait irrecevable au regard de l' art. 85 al. 1 let. b LTF .</w:t>
      </w:r>
    </w:p>
    <w:p>
      <w:r>
        <w:rPr>
          <w:b/>
        </w:rPr>
        <w:t>E. 3.3</w:t>
      </w:r>
    </w:p>
    <w:p>
      <w:r>
        <w:t>Par ailleurs, le recourant ne prétend pas que le recours soulève une question juridique de principe et qu'il doive pour cette raison être reçu sur la base de l' art. 85 al. 2 LTF .</w:t>
      </w:r>
    </w:p>
    <w:p>
      <w:r>
        <w:rPr>
          <w:b/>
        </w:rPr>
        <w:t>E. 3.4</w:t>
      </w:r>
    </w:p>
    <w:p>
      <w:r>
        <w:t>Il s'ensuit que le recours en matière de droit public est irrecevable.</w:t>
      </w:r>
    </w:p>
    <w:p>
      <w:r>
        <w:rPr>
          <w:b/>
        </w:rPr>
        <w:t>E. 4.1</w:t>
      </w:r>
    </w:p>
    <w:p>
      <w:r>
        <w:t>L'intitulé erroné d'un recours ne nuit cependant pas à son auteur, pour autant que les conditions de recevabilité du recours qui aurait dû être interjeté soient réunies (cf. ATF 134 III 379 consid. 1.2 p. 382; 133 I 300 consid. 1.2 p. 302 s.; 133 II 396 consid. 3.1 p. 399). Le recourant, qui fonde son recours sur l'arbitraire ( art. 9 Cst. ), invoque un grief d'ordre constitutionnel (cf. art. 116 LTF ). Le recours peut donc être converti en recours constitutionnel subsidiaire ( art. 113 ss LTF ).</w:t>
      </w:r>
    </w:p>
    <w:p>
      <w:r>
        <w:rPr>
          <w:b/>
        </w:rPr>
        <w:t>E. 4.2</w:t>
      </w:r>
    </w:p>
    <w:p>
      <w:r>
        <w:t>L' art. 117 LTF renvoie notamment aux art. 90 à 94 LTF, relatifs aux décisions attaquables. A l'instar des recours principaux, le recours constitutionnel subsidiaire ne peut donc en principe être formé que contre des décisions finales. Le recours contre des décisions partielles, préjudicielles ou incidentes ne peut ainsi être exercé qu'aux conditions prévues aux art. 91 à 93 LTF. La décision attaquée est indiscutablement une décision incidente en matière d'effet suspensif ou de mesures provisionnelles (supra consid. 2). Le recours constitutionnel n'est recevable contre une telle décision que si elle peut causer un préjudice irréparable ( art. 93 al. 1 let. a LTF ) ou si l'admission du recours peut conduire immédiatement à une décision finale qui permet d'éviter une procédure probatoire longue et coûteuse ( art. 93 al. 1 let. b LTF ).</w:t>
      </w:r>
    </w:p>
    <w:p>
      <w:r>
        <w:rPr>
          <w:b/>
        </w:rPr>
        <w:t>E. 4.3.1</w:t>
      </w:r>
    </w:p>
    <w:p>
      <w:r>
        <w:t>Selon la jurisprudence,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comme la prolongation de la procédure ou un accroissement des frais de celle-ci, n'est pas considéré comme irréparable ( ATF 135 II 30 consid. 1.3.4 p. 36; 134 III 188 consid. 2.1 p. 190). Il appartient au recourant d'alléguer et d'établir la possibilité que la décision préjudicielle ou incidente lui cause un dommage irréparable ( ATF 134 III 426 consid. 1.2 p. 429), à moins que celui-ci ne fasse d'emblée aucun doute ( ATF 133 III 629 consid. 2.3.1 p. 632; HANSJÖRG SEILER, Rückweisungsentscheide in der neueren Sozialversicherungspraxis des Bundesgerichts, in : Schaffhauser/ Schlauri [éd.], Sozialversicherungsrechtstagung 2008, St-Gall 2009, p. 19 ss).</w:t>
      </w:r>
    </w:p>
    <w:p>
      <w:r>
        <w:rPr>
          <w:b/>
        </w:rPr>
        <w:t>E. 4.3.2</w:t>
      </w:r>
    </w:p>
    <w:p>
      <w:r>
        <w:t>Le recourant ne prétend pas qu'il subit un préjudice irréparable du fait qu'il est privé pendant la durée de la procédure des indemnités qu'il percevrait en sa qualité de membre du conseil d'administration. Il admet au contraire que « l'aspect financier lié à sa révocation peut (...) être réparé ultérieurement par une décision favorable ». Il voit en revanche un préjudice irréparable dans le fait qu'il ne peut pas assister aux séances du conseil d'administration et que, s'il obtient gain de cause, il ne pourra jamais être replacé dans la situation qui lui permettrait de prendre part aux séances manquées. En outre, dans la mesure où son mandat prend normalement fin le 31 décembre 2010, il suffirait, allègue-t-il, que l'instruction de la cause dure suffisamment longtemps pour que le but recherché par le Conseil d'Etat et, avec lui, la direction du Conseil d'administration, soit atteint. Par cet allégué d'ordre tout à fait général, le recourant ne démontre pas l'existence d'un préjudice irréparable. Il ne précise pas quelles sont les conséquences qui résultent pour lui d'être privé pendant la procédure d'une participation à des séances - dont on ignore au demeurant la fréquence - du conseil d'administration de X.________. En l'absence d'autres précisions, on doit admettre qu'il s'agit tout au plus d'un inconvénient de fait, qui ne saurait guère être considéré d'emblée comme un préjudice irréparable. A titre de comparaison, il a été jugé que le fait d'être écarté de son emploi par une mesure de suspension provisoire, ne cause pas, à lui seul, un préjudice de cette nature (cf. arrêt 1P.613/1999 du 24 janvier 2000 consid. 2c, à propos d'une mesure de ce genre avec maintien du traitement). Quant au fait qu'une décision risquerait d'être rendue après la fin de la période ordinaire de nomination, il s'agit d'une circonstance inhérente à la durée limitée du mandat. A priori, il ne se justifie pas d'apprécier différemment le préjudice irréparable en fonction du laps de temps restant entre le moment de la révocation et la durée normale de la fonction ou du mandat. D'ailleurs, si tel était le cas, il faudrait plutôt admettre, contrairement à ce que laisse entendre le recourant, que le préjudice serait d'autant plus important que ce laps de temps est long, et non l'inverse. Au demeurant, il n'y a pas de raison de supposer que l'autorité précédente ne statuera pas sur le fond avant la fin de l'année 2010. Cela étant, il incombait au recourant d'alléguer et d'établir les raisons pour lesquelles la décision incidente lui cause, concrètement, un préjudice. L'existence d'un préjudice irréparable n'étant pas évidente et n'ayant pas été démontrée, la décision attaquée ne peut faire l'objet d'un recours fondé sur l' art. 93 al. 1 let. a LTF .</w:t>
      </w:r>
    </w:p>
    <w:p>
      <w:r>
        <w:rPr>
          <w:b/>
        </w:rPr>
        <w:t>E. 4.4</w:t>
      </w:r>
    </w:p>
    <w:p>
      <w:r>
        <w:t>Quant à la lettre b de l' art. 93 al. 1 LTF (motifs d'économie de la procédure), elle n'entre de toute évidence pas en ligne de compte. Le recourant ne fait du reste rien valoir à ce propos.</w:t>
      </w:r>
    </w:p>
    <w:p>
      <w:r>
        <w:rPr>
          <w:b/>
        </w:rPr>
        <w:t>E. 5</w:t>
      </w:r>
    </w:p>
    <w:p>
      <w:r>
        <w:t>Il en résulte que le recours est irrecevable.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