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8C_472/2024 vom 5. September 2024</w:t>
      </w:r>
    </w:p>
    <w:p>
      <w:r>
        <w:t>Bundesgericht, 2024-09-05, DE</w:t>
      </w:r>
    </w:p>
    <w:p>
      <w:r>
        <w:rPr>
          <w:b/>
        </w:rPr>
        <w:t xml:space="preserve">Quelle: </w:t>
      </w:r>
      <w:r>
        <w:t>https://mcp.opencaselaw.ch/entscheid/bger_8C_472_2024</w:t>
      </w:r>
    </w:p>
    <w:p>
      <w:r>
        <w:t>FR: TF 8C_472/2024 du 5 septembre 2024</w:t>
      </w:r>
    </w:p>
    <w:p>
      <w:r>
        <w:t>IT: TF 8C_472/2024 del 5 settembre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17. Juni 2024 auf die gegen die Verfügung der Beschwerdegegnerin vom 28. August 2023 gerichtete Beschwerde wegen unterbliebenem Kostenvorschuss nicht ein. Zuvor hatte es mit Verfügung vom 29. April 2024 das Gesuch um unentgeltliche Rechtspflege abgewiesen und den Beschwerdeführer aufgefordert, eine Kostenvorschuss von Fr. 800.- innert gesetzter Frist zu leisten, ansonsten auf das Rechtsmittel nicht eingetreten werde.</w:t>
      </w:r>
    </w:p>
    <w:p>
      <w:r>
        <w:rPr>
          <w:b/>
        </w:rPr>
        <w:t>E. 3</w:t>
      </w:r>
    </w:p>
    <w:p>
      <w:r>
        <w:t>Damit setzt sich der Beschwerdeführer nicht ansatzweise auseinander. Lediglich die Ausrichtung einer Invalidenrente unter kostenfreier Prozessführung zu beantragen, genügt dem Erfordernis einer sachbezogenen Begründung wesensgemäss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