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8C_471/2022 vom 16. September 2022</w:t>
      </w:r>
    </w:p>
    <w:p>
      <w:r>
        <w:t>Bundesgericht, 2022-09-16, DE</w:t>
      </w:r>
    </w:p>
    <w:p>
      <w:r>
        <w:rPr>
          <w:b/>
        </w:rPr>
        <w:t xml:space="preserve">Quelle: </w:t>
      </w:r>
      <w:r>
        <w:t>https://mcp.opencaselaw.ch/entscheid/bger_8C_471_2022</w:t>
      </w:r>
    </w:p>
    <w:p>
      <w:r>
        <w:t>FR: TF 8C_471/2022 du 16 septembre 2022</w:t>
      </w:r>
    </w:p>
    <w:p>
      <w:r>
        <w:t>IT: TF 8C_471/2022 del 16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8C_471/2022</w:t>
      </w:r>
    </w:p>
    <w:p>
      <w:r>
        <w:t>Urteil vom 16. September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Sozialversicherungsgerichts des Kantons Zürich vom 25. Mai 2022 (IV.2021.00340).</w:t>
      </w:r>
    </w:p>
    <w:p>
      <w:r>
        <w:t>Nach Einsicht</w:t>
      </w:r>
    </w:p>
    <w:p>
      <w:r>
        <w:t>in die Beschwerde vom 12. August 2022 (Poststempel) gegen das A.________ am 30. Juni 2022 ausgehändigte Urteil des Sozialversicherungsgerichts des Kantons Zürich vom 25. Mai 2022,</w:t>
      </w:r>
    </w:p>
    <w:p>
      <w:r>
        <w:t>in die Mitteilung des Bundesgerichts vom 17. August 2022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 bis 48 BGG am 31. August 2022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und 134 II 244 E. 2.1),</w:t>
      </w:r>
    </w:p>
    <w:p>
      <w:r>
        <w:t>dass auch von Beschwerde führenden Laien erwartet werden darf, auf die vorinstanzliche Begründung konkret einzugehen,</w:t>
      </w:r>
    </w:p>
    <w:p>
      <w:r>
        <w:t>dass das kantonale Gericht in Berücksichtigung der Parteivorbringen und Nennung der anwendbaren Rechtsbestimmungen prüfte, ob die von der IV-Stelle vorgenommene Berechnung der ab dem 1. Oktober 2020 auszurichtenden ganzen Invalidenrente korrekt erfolgt ist, und dies bejahte,</w:t>
      </w:r>
    </w:p>
    <w:p>
      <w:r>
        <w:t>dass es sich dabei insbesondere mit der Forderung des Beschwerdeführers, die Jahre, in denen er Sozialhilfe bezogen habe, für die Berechnung des durchschnittlichen Jahreseinkommens nicht zu berücksichtigen, auseinandersetzte,</w:t>
      </w:r>
    </w:p>
    <w:p>
      <w:r>
        <w:t>dass der Beschwerdeführer letztinstanzlich nicht näher aufzeigt, inwiefern die von der Vorinstanz vorgenommene Berechnung rechtsfehlerhaft sein soll,</w:t>
      </w:r>
    </w:p>
    <w:p>
      <w:r>
        <w:t>dass dieser Begründungsmangel offensichtlich ist, womit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16. September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