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471/2007 vom 1. Februar 2008</w:t>
      </w:r>
    </w:p>
    <w:p>
      <w:r>
        <w:t>Bundesgericht, 2008-02-01, DE</w:t>
      </w:r>
    </w:p>
    <w:p>
      <w:r>
        <w:rPr>
          <w:b/>
        </w:rPr>
        <w:t xml:space="preserve">Quelle: </w:t>
      </w:r>
      <w:r>
        <w:t>https://mcp.opencaselaw.ch/entscheid/bger_8C_471_2007</w:t>
      </w:r>
    </w:p>
    <w:p>
      <w:r>
        <w:t>FR: TF 8C 471/2007 du 1 février 2008</w:t>
      </w:r>
    </w:p>
    <w:p>
      <w:r>
        <w:t>IT: TF 8C 471/2007 del 1 febbraio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w:t>
      </w:r>
    </w:p>
    <w:p>
      <w:r>
        <w:rPr>
          <w:b/>
        </w:rPr>
        <w:t>E. 2.1</w:t>
      </w:r>
    </w:p>
    <w:p>
      <w:r>
        <w:t>Nach Art. 61 lit. g ATSG hat die obsiegende Beschwerde führende Person im kantonalen Verfahren Anspruch auf Ersatz der Parteikosten (Satz 1), wobei diese vom Versicherungsgericht festgesetzt und ohne Rücksicht auf den Streitwert nach der Bedeutung der Streitsache und nach der Schwierigkeit des Prozesses bemessen wird (Satz 2).</w:t>
      </w:r>
    </w:p>
    <w:p>
      <w:r>
        <w:rPr>
          <w:b/>
        </w:rPr>
        <w:t>E. 2.2</w:t>
      </w:r>
    </w:p>
    <w:p>
      <w:r>
        <w:t>Im Anwendungsbereich von Art. 61 lit. g ATSG prüft das Bundesgericht als Frage des Bundesrechts frei, ob der vorinstanzliche Entscheid hinsichtlich der Bemessung der Parteientschädigung den bundesrechtlichen Anforderungen genügt, darüber hinaus aber praktisch nur, ob die Höhe der Parteientschädigung vor dem Willkürverbot standhält (SVR 2006 ALV Nr. 15 S. 51 E. 4.2 [C 223/05]).</w:t>
      </w:r>
    </w:p>
    <w:p>
      <w:r>
        <w:rPr>
          <w:b/>
        </w:rPr>
        <w:t>E. 3</w:t>
      </w:r>
    </w:p>
    <w:p>
      <w:r>
        <w:t>Der Beschwerdeführer beanstandet die Höhe der ihm vom kantonalen Gericht unter Berücksichtigung des Ergebnisses des bundesgerichtlichen Verfahrens gemäss Urteil vom 5. Juni 2007 zugesprochenen Parteientschädigung von Fr. 900.-, wobei er sich ausdrücklich gegen eine Reduktion wegen bloss teilweisen Obsiegens zur Wehr setzt.</w:t>
      </w:r>
    </w:p>
    <w:p>
      <w:r>
        <w:rPr>
          <w:b/>
        </w:rPr>
        <w:t>E. 3.1</w:t>
      </w:r>
    </w:p>
    <w:p>
      <w:r>
        <w:t>Gemäss letztinstanzlichem Urteil vom 5. Juni 2007 hat der Beschwerdeführer im bundesgerichtlichen Verfahren teilweise obsiegt, indem ihm statt der primär beantragten ganzen Invalidenrente nur - entsprechend dem gestellten Eventualantrag - eine Dreiviertelsrente zuerkannt wurde. Bezogen auf das den Rentenanspruch betreffende kantonale Verfahren gilt dasselbe, hatte der Beschwerdeführer doch auch dort als Hauptantrag eine ganze und nur im Eventualantrag eine Dreiviertelsrente - anstelle der von der IV-Stelle zugesprochenen halben Invalidenrente - geltend gemacht.</w:t>
      </w:r>
    </w:p>
    <w:p>
      <w:r>
        <w:rPr>
          <w:b/>
        </w:rPr>
        <w:t>E. 3.2</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 BGE 117 V 401 E. 2c S. 407; EVGE 1967 S. 215 E. 3a). Bildet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9C_466/2007 vom 25. Januar 2008 [E. 5] und I 243/96 vom 24. Februar 1997 [E. 5d/cc]; vgl. Urteil I 1/03 vom 15. April 2003 [E. 6]). Die im vorinstanzlichen Verfahren eingereichte Beschwerde befasste sich mit dem Rentenanspruch, ohne dass der notwendige Aufwand durch die beantragte Rentenhöhe beeinflusst worden wäre. Die Parteientschädigung hätte daher vom kantonalen Gericht nicht allein wegen bloss teilweisen Obsiegens reduziert werden dürfen. Andere Gründe für eine Reduktion sind nicht ersichtlich und werden vom kantonalen Gericht auch nicht genannt.</w:t>
      </w:r>
    </w:p>
    <w:p>
      <w:r>
        <w:rPr>
          <w:b/>
        </w:rPr>
        <w:t>E. 4</w:t>
      </w:r>
    </w:p>
    <w:p>
      <w:r>
        <w:t>Bei diesem Verfahrensausgang sind die Gerichtskosten der das Prozessrisiko tragenden IV-Stelle zu überbinden ( Art. 66 Abs. 1 Satz 1 BGG ), welche dem obsiegenden Beschwerdeführer überdies eine Parteientschädigung zu bezahlen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