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8C_469/2010 vom 9. Februar 2011</w:t>
      </w:r>
    </w:p>
    <w:p>
      <w:r>
        <w:t>Bundesgericht, 2011-02-09, FR</w:t>
      </w:r>
    </w:p>
    <w:p>
      <w:r>
        <w:rPr>
          <w:b/>
        </w:rPr>
        <w:t xml:space="preserve">Quelle: </w:t>
      </w:r>
      <w:r>
        <w:t>https://mcp.opencaselaw.ch/entscheid/bger_8C_469_2010</w:t>
      </w:r>
    </w:p>
    <w:p>
      <w:r>
        <w:t>FR: TF 8C_469/2010 du 9 février 2011</w:t>
      </w:r>
    </w:p>
    <w:p>
      <w:r>
        <w:t>IT: TF 8C_469/2010 del 9 febbraio 2011</w:t>
      </w:r>
    </w:p>
    <w:p>
      <w:pPr>
        <w:pStyle w:val="Heading2"/>
      </w:pPr>
      <w:r>
        <w:t>Erwägungen</w:t>
      </w:r>
    </w:p>
    <w:p>
      <w:r>
        <w:rPr>
          <w:b/>
        </w:rPr>
        <w:t>E. 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Le recourant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w:t>
      </w:r>
    </w:p>
    <w:p>
      <w:r>
        <w:rPr>
          <w:b/>
        </w:rPr>
        <w:t>E. 2.1</w:t>
      </w:r>
    </w:p>
    <w:p>
      <w:r>
        <w:t>L'office recourant considère que la faute - légère - de l'intéressée justifie une sanction de neuf jours. Il reproche à la juridiction cantonale d'avoir violé l' art. 30 al. 1 let . d LACI. Selon le recourant, la jurisprudence à laquelle s'est référée la juridiction cantonale - relative à un rendez-vous manqué en raison d'un réveil tardif, mais assorti d'un téléphone préventif - n'est pas applicable à l'intimée.</w:t>
      </w:r>
    </w:p>
    <w:p>
      <w:r>
        <w:rPr>
          <w:b/>
        </w:rPr>
        <w:t>E. 2.2</w:t>
      </w:r>
    </w:p>
    <w:p>
      <w:r>
        <w:t>Selon la jurisprudence,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 8C_447/2008 du 16 octobre 2008 consid. 5.1, in DTA 2009 p. 271).</w:t>
      </w:r>
    </w:p>
    <w:p>
      <w:r>
        <w:rPr>
          <w:b/>
        </w:rPr>
        <w:t>E. 2.3</w:t>
      </w:r>
    </w:p>
    <w:p>
      <w:r>
        <w:t>Selon les constatations cantonales, l'après-midi du 12 février 2009, l'intimée a appelé l'ORP à 15 heures 10 pour annoncer qu'elle se présenterait avec dix minutes de retard. Or elle est arrivée sur place à 15 heures 30, moment auquel le conseiller devait recevoir une autre personne, de sorte que l'entretien n'a pas pu avoir lieu. L'assurée a expliqué avoir pris du retard lors de son rendez-vous à l'Association X.________, lequel avait été fixé au début du même après-midi. On doit admettre, contrairement à ce qu'allègue l'office recourant que la situation de l'intimée est comparable à celle d'un assuré qui a oublié de se rendre à un entretien. L'intimée a pris la peine de prévenir par téléphone l'ORP du fait qu'elle arriverait avec un certain retard. Certes le retard en question a fait échouer l'entretien avec son conseiller de l'ORP. Cet échec résulte d'une mauvaise planification de ses activités, dès lors qu'elle a agendé deux rendez-vous en début d'après-midi le même jour. Comme l'expose l'office recourant, rien n'aurait empêché l'intéressée d'abréger sa visite à l'Association X.________ pour se rendre à temps à l'ORP, quitte à y revenir plus tard pour terminer son entretien. Cependant, la situation de l'intimée ne saurait être appréciée de manière plus sévère que celle d'un assuré qui oublie de se rendre à un entretien de conseil et qui s'en excuse spontanément (cf arrêt 265/06 du 14 novembre 2007 consid. 4.2). Par ailleurs, le seul manquement connu de l'assurée remonte au 16 août 2007 (cf. décision sur opposition du 28 août 2009, p. 3 avant dernier paragraphe). L'office recourant indique que l'assurée a été également sanctionnée pour insuffisance de recherches d'emploi au mois de janvier 2009. Il s'agit là d'un fait nouveau au sens de l' art. 99 al. 1 LTF qui ne peut être présenté dès lors qu'il ne résulte pas du jugement de la Cour des assurances sociales du Tribunal cantonal vaudois. Dans la mesure où le manquement à retenir remonte à plus d'une année, il découle des principes exposés ci-dessus, qu'aucune sanction ne saurait être infligée à l'intimée pour l'échec de l'entretien de conseil du 12 février 2009.</w:t>
      </w:r>
    </w:p>
    <w:p>
      <w:r>
        <w:rPr>
          <w:b/>
        </w:rPr>
        <w:t>E. 3</w:t>
      </w:r>
    </w:p>
    <w:p>
      <w:r>
        <w:t>Le recours doit être rejeté. Il n'y a pas lieu de percevoir des frais judiciaires ( art. 66 al. 4 LTF ; ATF 133 V 637 consid. 4.5 p. 639).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