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468/2010 vom 23. November 2010</w:t>
      </w:r>
    </w:p>
    <w:p>
      <w:r>
        <w:t>Bundesgericht, 2010-11-23, DE</w:t>
      </w:r>
    </w:p>
    <w:p>
      <w:r>
        <w:rPr>
          <w:b/>
        </w:rPr>
        <w:t xml:space="preserve">Quelle: </w:t>
      </w:r>
      <w:r>
        <w:t>https://mcp.opencaselaw.ch/entscheid/bger_8C_468_2010</w:t>
      </w:r>
    </w:p>
    <w:p>
      <w:r>
        <w:t>FR: TF 8C 468/2010 du 23 novembre 2010</w:t>
      </w:r>
    </w:p>
    <w:p>
      <w:r>
        <w:t>IT: TF 8C 468/2010 del 23 novembre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2</w:t>
      </w:r>
    </w:p>
    <w:p>
      <w:r>
        <w:t>Das kantonale Gericht hat die massgeblichen Rechtsgrundlagen, unter Berücksichtigung der intertemporalrechtlichen Fragen, die sich auf Grund der am 1. Januar 2008 im Rahmen der 5. IV-Revision erfolgten Rechtsänderungen stellen (vgl. Urteil 8C_829/2008 vom 23. Dezember 2008 E. 2.1 mit Hinweisen), zutreffend dargelegt. Es betrifft dies insbesondere die Bestimmungen und Grundsätze zum Begriff der Invalidität ( Art. 1 Abs. 1 IVG in Verbindung mit Art. 8 ATSG ), zum Umfang des Rentenanspruchs (aArt. 28 Abs. 1 IVG [in der bis 31. Dezember 2007 in Kraft gestandenen Fassung], Art. 28 Abs. 2 IVG ), zur Bemessung der Invalidität nach der Einkommensvergleichsmethode ( Art. 28a Abs. 1 IVG in Verbindung mit Art. 16 ATSG ; BGE 126 V 75 E. 3b S. 76 f. mit Hinweisen), zur Bedeutung ärztlicher Auskünfte im Rahmen der Invaliditätsschätzung ( BGE 105 V 156 E. 1 S. 158 f.; vgl. auch BGE 125 V 256 E. 4 S. 261 mit Hinweisen) sowie zu den rechtsprechungsgemäss bei der beweismässigen Auswertung medizinischer Berichte und Gutachten zu beachtenden Prinzipien ( BGE 125 V 351 E. 3 S. 352 ff. mit Hinweisen). Darauf wird verwiesen. Zu ergänzen ist, dass auf die rückwirkende Zusprechung einer abgestuften und/oder befristeten Invalidenrente die für die Rentenrevision geltenden Normen ( Art. 17 ATSG in Verbindung mit Art. 88a IVV ) analog anzuwenden sind ( BGE 121 V 264 E. 6b/dd S. 275 mit Hinweis; 109 V 125 E. 4a S. 127; Urteil [des Eidg. Versicherungsgerichts] I 82/01 vom 27. November 2001 E. 1, in: AHI 2002 S. 62). Die Frage, ob eine erhebliche, d.h. mit Bezug auf den Invaliditätsgrad rentenwirksame Änderung der tatsächlichen Verhältnisse eingetreten ist, hat durch Vergleich des Sachverhalts, wie er im Zeitpunkt der ursprünglichen Rentenverfügung bestanden hat, mit demjenigen im Zeitpunkt der streitigen Revisionsverfügung zu erfolgen ( BGE 130 V 343 E. 3.5.2 S. 351; 125 V 368 E. 2 S. 369 mit Hinweis; siehe auch BGE 112 V 371 E. 2b S. 372 und 387 E. 1b S. 390). Wird rückwirkend eine abgestufte und/oder befristete Rente zugesprochen, sind einerseits der Moment des Rentenbeginns und anderseits der in Anwendung der Dreimonatsfrist von Art. 88a Abs. 1 IVV festzusetzende Zeitpunkt der Rentenherabsetzung oder -aufhebung die massgebenden zeitlichen Vergleichsgrössen (Urteil 8C_834/2009 vom 25. Mai 2010 E. 2 mit Hinweis).</w:t>
      </w:r>
    </w:p>
    <w:p>
      <w:r>
        <w:rPr>
          <w:b/>
        </w:rPr>
        <w:t>E. 3.1</w:t>
      </w:r>
    </w:p>
    <w:p>
      <w:r>
        <w:t>Streitig und zu prüfen ist, ob im Zeitraum zwischen 1. Juni 2005 (Beginn der ganzen Invalidenrente) und 1. April 2006 (Herabsetzung auf eine Viertelsrente) eine rentenrevisionsrechtlich bedeutsame Verbesserung in den tatsächlichen Gegebenheiten eingetreten ist.</w:t>
      </w:r>
    </w:p>
    <w:p>
      <w:r>
        <w:rPr>
          <w:b/>
        </w:rPr>
        <w:t>E. 3.2</w:t>
      </w:r>
    </w:p>
    <w:p>
      <w:r>
        <w:t>Ob sich eine Arbeits(un)fähigkeit in einem bestimmten Zeitraum in einem rentenrevisionsrechtlich relevanten Sinne ( Art. 17 ATSG ; Art. 87 IVV ) verändert hat, stellt eine Tatfrage dar (Urteil [des Eidg. Versicherungsgerichts] I 692/06 vom 19. Dezember 2006 E. 3.1) und ist einer letztinstanzlichen Berichtigung oder Ergänzung somit nur im gesetzlichen Rahmen von Art. 105 Abs. 2 BGG zugänglich. Frei überprüfbare Rechtsfrage ist, ob das kantonale Gericht bei der Sachverhaltsermittlung vom zutreffenden Beweismass - hier der überwiegenden Wahrscheinlichkeit - ausgegangen ist (Urteil 9C_149/2009 vom 14. Juli 2009 E. 3.2.3 mit Hinweisen, in: SVR 2009 IV Nr. 57 S. 177). Hat jedoch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221 ff., insb. E. 3b in fine S. 223; Urteil 9C_149/2009 vom 14. Juli 2009 E. 3.2.3, in: SVR 2009 IV Nr. 57 S. 177).</w:t>
      </w:r>
    </w:p>
    <w:p>
      <w:r>
        <w:rPr>
          <w:b/>
        </w:rPr>
        <w:t>E. 3.2.1</w:t>
      </w:r>
    </w:p>
    <w:p>
      <w:r>
        <w:t>Im angefochtenen Entscheid wurde nach umfassender Würdigung der medizinischen Aktenlage insbesondere gestützt auf das Gutachten des Instituts B.________ vom 11. Januar 2008 (samt ergänzender Stellungnahme vom 14. Januar 2009), welchem orthopädische, internistische und psychiatrische Untersuchungen zugrunde lagen, in tatsächlicher Hinsicht festgestellt, dass als Folge des Unfalles vom 6. Juni 2004 zwar in der angestammten Tätigkeit als Lagerist infolge der erforderlichen Überkopfarbeiten eine vollständige Arbeitsunfähigkeit bestehe. Für den Zeitraum ab Januar 2006, d.h. rund vier Monate nach dem letzten operativen Eingriff vom 19. August 2005, hat das kantonale Gericht aber für körperlich leichte, ausschliesslich vor der Körperebene und unterhalb einer Abduktion und Flexion der linken Schulter von 70° durchzuführende Tätigkeiten mit einer Hebe- und Traglimite von zehn Kilogramm eine zumutbare ganztägige Einsatzfähigkeit bei aus psychischen Gründen um 20 % reduzierter Leistung bejaht und damit - implizit - auf eine für den Fall der Rentenwirksamkeit revisionsrechtlich massgebende Veränderung der Sachumstände erkannt.</w:t>
      </w:r>
    </w:p>
    <w:p>
      <w:r>
        <w:rPr>
          <w:b/>
        </w:rPr>
        <w:t>E. 3.2.2</w:t>
      </w:r>
    </w:p>
    <w:p>
      <w:r>
        <w:t>Dagegen macht der Beschwerdeführer letztinstanzlich geltend, der rechtserhebliche Sachverhalt sei, indem die Vorinstanz zur Beurteilung der verbliebenen Arbeitsfähigkeit wesentlich auf die Schlussfolgerungen der Gutachter des Instituts B.________ (vom 11. Januar 2008) abgestellt habe, unter Verletzung der Beweiswürdigungsregeln offensichtlich unrichtig festgestellt worden. Dieser Argumentation kann nicht gefolgt werden. Das kantonale Gericht hat die vorhandenen ärztlichen Unterlagen detailliert wiedergegeben, sich mit den darin enthaltenen Ausführungen auseinandergesetzt und sie mit der gebotenen Sorgfalt gewürdigt. Es ist dabei zum überzeugenden Ergebnis gelangt, dass die Expertise des Instituts B.________ die rechtsprechungsgemäss an beweiskräftige medizinische Entscheidungsgrundlagen zu stellenden Anforderungen (vgl. BGE 125 V 351 E. 3a S. 352 mit Hinweis) vollumfänglich erfüllt. Entgegen dem seitens des Versicherten erhobenen Vorwurf hat es zur Frage der Verwertbarkeit und Schlüssigkeit des Gutachtens des Instituts B.________ einlässlich Stellung genommen und ist ausführlich auf sämtliche, vor Bundesgericht erneut vorgebrachte Einwände eingegangen. Namentlich hat es unter Bezugnahme auf die Berichterstattung des Dr. med. M.________, Facharzt für Orthopädische Chirurgie FMH, SUVA-Versicherungsmedizin, vom 3. September 2008 dargelegt, dass weder die nicht vorhandene Analyse sämtlicher bildgebender Befunde noch das Fehlen einer Dokumentation bezüglich Umfangmasse und Beweglichkeit im Bereich der oberen Extremitäten die Beweistauglichkeit der vorgenommenen Begutachtung schmälern. Ebenso wenig wurde, wie vom Beschwerdeführer behauptet, allfälligen neurologischen Restfolgen im Sinne einer Schädigung peripherer Nervenstrukturen nicht Rechnung getragen. Vielmehr hat die Vorinstanz sich eingehend sowohl mit dem Verdacht auf eine Läsion des Nervus thoracicus longus bzw. axillaris wie auch mit dem Vorhandensein von scapulathorakalen Dyskinesien befasst und eine entscheidwesentliche neurologische Problematik im Lichte der medizinischen Akten, insbesondere der Berichte betreffend einer neurologischen Untersuchung im Rahmen der interdisziplinären Schmerzsprechstunde am Spital X.________ vom 15. März 2007 und des Dr. med. R.________, Spezialarzt für Neurologie FMH, vom 8. Oktober 2008 sowie der anlässlich der Begutachtung des Instituts B.________ vorgenommenen neurologischen Abklärungen, ausschliessen können. Aus der Nichterwähnung des lumbospondylogenen Schmerzsyndroms in der gutachtlichen Diagnoseauflistung kann der Versicherte sodann ebenfalls nichts zu seinen Gunsten ableiten, lässt sich aus den mässiggradigen degenerativen, seit Jahrzehnten bestehenden Veränderungen doch mit dem kantonalen Gericht jedenfalls keine über die vom Instituts B.________ ermittelte Arbeitsunfähigkeit hinausgehende Einschränkung begründen. Des Weitern verkennt die Vorinstanz mit ihrer Beurteilung auch die unbestrittenermassen vorhandene - und die bisherige Tätigkeit als Lagerist verunmöglichende - Organizität der Schulterbeschwerden nicht, erachtet sie einen ganztägigen, leistungsmässig aus psychischen Gründen um 20 % reduzierten Arbeitseinsatz doch lediglich im Rahmen entsprechend adaptierter Tätigkeiten für zumutbar. Soweit der Beschwerdeführer sich schliesslich auf die mit den ärztlichen Einschätzungen divergierenden Resultate der beruflichen Abklärungsmassnahmen (und damit das Urteil 9C_833/2007 vom 4. Juli 2008 E. 3.3.2) beruft, ist ihm entgegenzuhalten, dass im Rahmen der Erhebungen in der BEFAS (vgl. Bericht vom 22. Dezember 2006) und des in der Werkstätte C.________ durchgeführten Arbeitstrainings (Bericht vom 17. November 2008) deutliche selbstlimitierende Verhaltensweisen bzw. invaliditätsfremde psychosoziale Belastungsfaktoren konstatiert wurden, welche zuverlässige Angaben zur objektiv noch realisierbaren Leistung verunmöglichten. Die darauf basierenden Wertungen vermögen daher keine ernsthaften Zweifel am Aussagegehalt der vorhandenen medizinischen Akten zu erwecken und indizieren insbesondere nicht das Einholen zusätzlicher ärztlicher Auskünfte. Weder ist der Beschwerdeführer vor diesem Hintergrund in der Lage, eine offensichtliche Unrichtigkeit der vorinstanzlichen Feststellungen zum verbliebenen erwerblichen Leistungsvermögen darzutun, noch eine sonstwie geartete Rechtsfehlerhaftigkeit im Sinne des Art. 95 BGG zu belegen.</w:t>
      </w:r>
    </w:p>
    <w:p>
      <w:r>
        <w:rPr>
          <w:b/>
        </w:rPr>
        <w:t>E. 3.3</w:t>
      </w:r>
    </w:p>
    <w:p>
      <w:r>
        <w:t>Da die vorinstanzliche Bemessung der dem Einkommensvergleich ab Januar 2006 zugrunde zu legenden Vergleichseinkommen im Detail unbestritten geblieben ist (Valideneinkommen in Höhe von Fr. 65'950.-, Invalideneinkommen im Betrag von Fr. 38'968.-), hat es bei dem durch das kantonale Gericht auf 41 % festgesetzten Erwerbsunfähigkeitsgrad sein Bewenden. Die bisherige ganze Invalidenrente wurde mithin zu Recht nach Massgabe des Art. 88a Abs. 1 Satz 2 IVV revisionsweise per 1. April 2006 auf eine Viertelsrente herabgesetzt. Eine Korrektur des Invaliditätsgrades innerhalb einer Rentenabstufung bei gleichbleibendem Rentenanspruch stellt entgegen der Betrachtungsweise des Beschwerdeführers rechtsprechungsgemäss keine reformatio in peius im Rechtssinne dar (Urteil [des Eidg. Versicherungsgerichts] I 188/04 vom 27. März 2006 E. 3 mit Hinweisen), sodass die Vorinstanz, obgleich von einer um 4 % niedrigeren Invalidität als die Beschwerdegegnerin ausgehend, nicht verpflichtet war, vorgängig darauf unter Hinweis auf die Möglichkeit des Beschwerderückzugs aufmerksam zu machen.</w:t>
      </w:r>
    </w:p>
    <w:p>
      <w:r>
        <w:rPr>
          <w:b/>
        </w:rPr>
        <w:t>E. 4</w:t>
      </w:r>
    </w:p>
    <w:p>
      <w:r>
        <w:t>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