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8C_468/2008 vom 25. September 2008</w:t>
      </w:r>
    </w:p>
    <w:p>
      <w:r>
        <w:t>Bundesgericht, 2008-09-25, DE</w:t>
      </w:r>
    </w:p>
    <w:p>
      <w:r>
        <w:rPr>
          <w:b/>
        </w:rPr>
        <w:t xml:space="preserve">Quelle: </w:t>
      </w:r>
      <w:r>
        <w:t>https://mcp.opencaselaw.ch/entscheid/bger_8C_468_2008</w:t>
      </w:r>
    </w:p>
    <w:p>
      <w:r>
        <w:t>FR: TF 8C_468/2008 du 25 septembre 2008</w:t>
      </w:r>
    </w:p>
    <w:p>
      <w:r>
        <w:t>IT: TF 8C_468/2008 del 25 settembre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-besonders dramatische Begleitumstände oder besondere Eindrück- 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w:t>
      </w:r>
    </w:p>
    <w:p>
      <w:r>
        <w:t>schlimmert;</w:t>
      </w:r>
    </w:p>
    <w:p>
      <w:r>
        <w:t>-schwieriger Heilungsverlauf und erhebliche Komplikationen;</w:t>
      </w:r>
    </w:p>
    <w:p>
      <w:r>
        <w:t>-erhebliche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3.1</w:t>
      </w:r>
    </w:p>
    <w:p>
      <w:r>
        <w:t>Dem Einspracheentscheid vom 8. Oktober 2007 lagen zwei Verfügungen zu Grunde: Einerseits jene vom 16. Dezember 2005, mit der die Taggeldleistungen per 1. Januar 2006 reduziert wurden, andererseits jene vom 16. Februar 2007, mit der jegliche Leistungen per 12. März 2007 eingestellt wurden. Die gegen diese Verfügungen erhobenen Einsprachen und die Beschwerde an das kantonale Gericht wurden abgewiesen. Aus dem Rechtsbegehren der vorliegenden Beschwerde an das Bundesgericht geht nicht mit hinreichender Klarheit hervor, ob die Versicherte gegen den vorinstanzlichen Entscheid vom 5. Mai 2008 auch insoweit Beschwerde führen will, als damit zusätzlich ein Anspruch auf höhere Taggeldleistungen in der Zeit vom 1. Januar 2006 bis 12. März 2007 verneint wurde. Wie es sich damit verhält, kann jedoch offenbleiben, da die Beschwerde betreffend der Höhe der Taggeldleistungen keine Begründung enthält (vgl. Art. 42 Abs. 2 BGG ) und aus diesem Grund nicht auf eine diesbezügliche Rüge eingetreten werden könnte.</w:t>
      </w:r>
    </w:p>
    <w:p>
      <w:r>
        <w:rPr>
          <w:b/>
        </w:rPr>
        <w:t>E. 3.2</w:t>
      </w:r>
    </w:p>
    <w:p>
      <w:r>
        <w:t>Streitig und zu prüfen ist demnach, ob die über den 12. März 2007 hinaus anhaltend geklagten Beschwerden noch adäquat kausal durch einen der versicherten Unfälle verursacht worden sind.</w:t>
      </w:r>
    </w:p>
    <w:p>
      <w:r>
        <w:rPr>
          <w:b/>
        </w:rPr>
        <w:t>E. 4</w:t>
      </w:r>
    </w:p>
    <w:p>
      <w:r>
        <w:t>Die Beschwerdeführerin verursachte am 8. September 2005 mit ihrem Personenwagen einen Selbstunfall und verletzte sich an der Schulter. Es ist allerdings zu Recht allseits unbestritten, dass dieses Ereignis zu keiner Veränderung der vorbestehenden Beschwerden geführt hat. Gemäss den Ausführungen des SUVA-Arztes Dr. med. S.________ vom 29. September 2005 war die betroffene Schulter bereits im Untersuchungszeitpunkt völlig schmerzfrei und funktionell vollumfänglich intakt. Somit bestand nach dem 12. März 2007 keine Leistungspflicht der Beschwerdegegnerin mehr aufgrund des Ereignisses vom 8. September 2005.</w:t>
      </w:r>
    </w:p>
    <w:p>
      <w:r>
        <w:rPr>
          <w:b/>
        </w:rPr>
        <w:t>E. 5.1</w:t>
      </w:r>
    </w:p>
    <w:p>
      <w:r>
        <w:t>Die Versicherte macht sinngemäss geltend, die Instabilität im Bereich der Halswirbelsäule (HWS) sei durch einen der versicherten Unfälle verursacht worden. Aus den Akten ergibt sich, dass eine Instabilität im Segment C4/C5 erstmals am 28. Oktober 1993 im Spital I.________ diagnostiziert wurde. Bereits am 8. Oktober 1993 war in der Klinik O.________ eine diskrete Protusion des Anulus fibrosus im Segment C4/C5 und eine kleine Diskushernie im Segment C5/C6 festgestellt worden. Allein vom zeitlichen Ablauf her können diese Veränderungen an der HWS nicht durch die späteren Unfallereignisse verursacht worden sein, in Frage käme somit höchstens das Ereignis vom 4. August 1993. Es entspricht jedoch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Das Ereignis vom 4. August 1993 war indessen nicht von solch besonderer Schwere, dass die Bandscheibenveränderungen als unfallbedingt anzusehen wären.</w:t>
      </w:r>
    </w:p>
    <w:p>
      <w:r>
        <w:rPr>
          <w:b/>
        </w:rPr>
        <w:t>E. 5.2</w:t>
      </w:r>
    </w:p>
    <w:p>
      <w:r>
        <w:t>Es ist denkbar, dass eines oder mehrere der Unfallereignisse die vorbestehenden Wirbelsäuleschäden verschlimmert haben. Die Unfallversicherung hätte diesfalls Leistungen für das unmittelbar im Zusammenhang mit dem Unfall stehende Schmerzsyndrom zu erbringen (RKUV 2000 Nr. U 378 S. 191 [U 149/99]). Allerdings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Eine solche sich von der altersüblichen Progression abhebende richtunggebende Verschlimmerung ist vorliegend nicht ausgewiesen; auch auf den Bericht des Dr. med. F.________ vom 17. März 2008 trifft dies nicht zu, so dass offenbleiben kann, ob dieser als Beweismittel zulässig ist (vgl. Art. 99 Abs. 1 BGG ). Somit ist davon auszugehen, dass die über den 12. März 2007 geklagten Beschwerden, insoweit sie sich durch die bildgebend nachgewiesenen Veränderungen der HWS erklären lassen, nicht natürlich kausal durch eines der Unfallereignisse verursacht wurden.</w:t>
      </w:r>
    </w:p>
    <w:p>
      <w:r>
        <w:rPr>
          <w:b/>
        </w:rPr>
        <w:t>E. 5.3</w:t>
      </w:r>
    </w:p>
    <w:p>
      <w:r>
        <w:t>Das kantonale Gericht kam in ausführlicher Würdigung der medizinischen Akten zum Schluss, dass auch die weiteren, aufgrund der bildgebenden Befunde nicht hinreichend erklärbaren Beschwerden der Versicherten nicht natürlich kausal durch die Unfälle verursacht worden sind. Die Beschwerdeführerin macht geltend, die Vorinstanz habe den Sachverhalt diesbezüglich unrichtig festgestellt und beantragt eine polydisziplinäre Begutachtung. Die Frage, ob die über den 12. März 2007 hinaus anhaltend geklagten, organisch nicht hinreichen nachweisbaren Beschwerden noch in einem natürlichen Kausalzusammenhang zu mindestens einem der Unfallereignisse standen, braucht jedoch nicht weiter untersucht zu werden, da - wie nachstehende Prüfung ergibt - ein allfälliger Kausalzusammenhang jedenfalls nicht adäquat und damit nicht rechtsgenüglich wäre (vgl. zur Zulässigkeit dieser Vorgehensweise: Urteil 8C_42/2007 vom 14. April 2008, E. 2 mit weiteren Hinweisen). Offenbleiben kann, ob die Versicherte am 13. August 2005 tatsächlich ein Schleudertrauma oder eine dem Schleudertrauma äquivalente Verletzung erlitten hat, da selbst eine Prüfung der Adäquanz nach der "Schleudertrauma-Praxis" negativ ausfällt.</w:t>
      </w:r>
    </w:p>
    <w:p>
      <w:r>
        <w:rPr>
          <w:b/>
        </w:rPr>
        <w:t>E. 6.1</w:t>
      </w:r>
    </w:p>
    <w:p>
      <w:r>
        <w:t>Bezüglich der Adäquanz eines allfälligen Kausalzusammenhanges zwischen den nach dem 12. März 2007 geltend gemachten Beschwerden und dem Ereignis vom 4. August 1993 ist Folgendes festzuhalten:</w:t>
      </w:r>
    </w:p>
    <w:p>
      <w:r>
        <w:rPr>
          <w:b/>
        </w:rPr>
        <w:t>E. 6.1.1</w:t>
      </w:r>
    </w:p>
    <w:p>
      <w:r>
        <w:t>Die Schwere des Unfalles ist auf Grund des augenfälligen Geschehensablaufs mit den sich dabei entwickelnden Kräften zu beurteilen (SVR 2008 UV Nr. 8 S. 26, E. 5.3.1 [U 2/07]). Dabei werden einfache Auffahrkollisionen auf ein haltendes Fahrzeug in der Regel als mittelschwerer Unfall im Grenzbereich zu den leichten Unfällen betrachtet (RKUV 2005 Nr. U 549 S. 236 E. 5.1.2 S. 237 [U 380/04]). Die Umstände des Unfalles sind nicht genau dokumentiert, gegenüber einem Vertreter der Beschwerdegegnerin gab die Versicherte jedoch am 5. November 1993 zu Protokoll, dass der von ihrem Ehemann gelenkte Personenwagen als letztes Fahrzeug einer langen Autokolonne auf einer Hauptstrasse in Albanien stand, als plötzlich ein deutscher Personenwagen mit ca. 30 km/h in das Heck ihres Fahrzeuges prallte. Die Stossstange und der Auspuff ihres Autos wurden eingedrückt, der Sachschaden wurde auf ca. Fr. 2'300.- geschätzt. Das Fahrzeug war indessen weiterhin fahrtauglich, so dass die Versicherte ihre Fahrt in die Schweiz fortsetzen konnte. Aufgrund dieser Angaben ist das Ereignis als mittelschwer im Grenzbereich zu den leichten Unfällen zu qualifizieren. Die Adäquanz eines Kausalzusammenhanges wäre somit nur dann zu bejahen, wenn eines der in E 2.2 hievor aufgezählten Adäquanzkriterien in besonders ausgeprägter oder mehrere dieser Kriterien in gehäufter Weise erfüllt wären.</w:t>
      </w:r>
    </w:p>
    <w:p>
      <w:r>
        <w:rPr>
          <w:b/>
        </w:rPr>
        <w:t>E. 6.1.2</w:t>
      </w:r>
    </w:p>
    <w:p>
      <w:r>
        <w:t>Der Unfall ereignete sich weder unter besonders dramatischen Begleitumständen noch war er von besonderer Eindrücklichkeit. Eine fortgesetzt spezifische, belastende ärztliche Behandlung war nicht notwendig; in den Akten finden sich keine Hinweise auf eine Fehlbehandlung, welche die Unfallfolgen erheblich verschlimmert hätten. Auch liegen kein schwieriger Heilungsverlauf und keine erheblichen Komplikationen vor. Die Beschwerdeführerin konnte ihre angestammte Tätigkeit im Januar 1994 zu 50 %, und noch im Verlaufe des ersten Halbjahres 1994 zu 100 % wieder aufnehmen, so dass auch das Kriterium der erheblichen Arbeitsunfähigkeit trotz ausgewiesener Anstrengungen nicht erfüllt ist. Auch wenn die Versicherte seit dem Unfall an circa vierteljährlich auftretenden Schwindelbeschwerden leidet, so geht doch von diesen Beschwerden keine wesentliche Beeinträchtigung des Lebensalltags der Versicherten aus. Fraglich ist einzig, ob das Kriterium der besonderen Art der erlittenen Verletzung erfüllt ist, da die Beschwerdeführerin die Sicherheitsgurten nicht trug und mit dem Kopf in die Frontscheibe schlug, wobei diese barst. Die Frage kann indessen offenbleiben, da das Kriterium jedenfalls nicht ausgeprägt gegeben ist und demgemäss als einziges erfülltes Kriterium nicht ausreichen würde, die Adäquanz zu bejahen.</w:t>
      </w:r>
    </w:p>
    <w:p>
      <w:r>
        <w:rPr>
          <w:b/>
        </w:rPr>
        <w:t>E. 6.2</w:t>
      </w:r>
    </w:p>
    <w:p>
      <w:r>
        <w:t>Die beiden Kollisionen vom 9. Mai 1994 und vom 20. November 1997 sind ebenfalls als mittelschwere Unfälle im Grenzbereich zu den leichten Ereignissen zu werten. Die Versicherte konnte ihre Arbeit jeweils nach wenigen Wochen wieder voll aufnehmen. Auch die übrigen unfallbezogenen Kriterien können, mit einer Ausnahme, ohne weiteres verneint werden. Näher zu prüfen wäre einzig, ob die beiden HWS-Distorsionen - als zweite und dritte unfallbedingte Schädigung der HWS - als Verletzungen besonderer Art zu qualifizieren sind. Rechtsprechungsgemäss ist allerdings nicht allein deshalb eine Verletzung besonderer Art anzunehmen, weil die versicherte Person bereits in der Vergangenheit einmal eine HWS-Distorsion erlitten hat (vgl. auch Urteile 8C_759/2007 vom 14. August 2008, E. 5.3, und 8C_61/2008 vom 10. Juli 2008, E. 7.3.2). Vielmehr rechtfertigt sich eine entsprechende Qualifikation der erlittenen Verletzungen nur bei Vorliegen einer erheblich vorgeschädigten Wirbelsäule (vgl. Urteil 8C_785/2007 vom 11. Juni 2008, E. 4.4). Ob dies für die beiden Ereignisse zutrifft, kann indessen offenbleiben, da auch bei diesen Unfällen das Kriterium jedenfalls nicht ausgeprägt gegeben ist und demgemäss als einziges erfülltes Kriterium nicht ausreichen würde, die Adäquanz zu bejahen.</w:t>
      </w:r>
    </w:p>
    <w:p>
      <w:r>
        <w:rPr>
          <w:b/>
        </w:rPr>
        <w:t>E. 6.3</w:t>
      </w:r>
    </w:p>
    <w:p>
      <w:r>
        <w:t>Das Ereignis vom 13. August 2005, bei dem die Versicherte offenbar aufgrund eines Schwindelanfalles von einem Stuhl fiel, ist als leichter (vgl. Urteil 8C_649/2007 vom 22. Februar 2008, E. 5.1.2 mit Hinweisen), höchstens als mittelschwerer Unfall im Grenzbereich zu den leichten Ereignissen zu beurteilen. Auch bei diesem Unfall wäre die Adäquanz eines allfälligen Kausalzusammenhanges somit nur dann zu bejahen, wenn eines der in E 2.2 hievor aufgezählten Adäquanzkriterien in besonders ausgeprägter Weise erfüllt wäre, oder wenn mehrere dieser Kriterien in gehäufter oder auffallender Weise erfüllt wären.</w:t>
      </w:r>
    </w:p>
    <w:p>
      <w:r>
        <w:rPr>
          <w:b/>
        </w:rPr>
        <w:t>E. 6.3.1</w:t>
      </w:r>
    </w:p>
    <w:p>
      <w:r>
        <w:t>Die Versicherte stürzte weder unter besonders dramatischen Begleitumständen von ihrem Stuhl noch war der Unfall besonders eindrücklich. In der Folge war keine fortgesetzt spezifische, belastende ärztliche Behandlung notwendig. In den Akten finden sich keine Hinweise auf eine ärztliche Fehlbehandlung. Die drei Kriterien sind somit ohne weiteres zu verneinen.</w:t>
      </w:r>
    </w:p>
    <w:p>
      <w:r>
        <w:rPr>
          <w:b/>
        </w:rPr>
        <w:t>E. 6.3.2</w:t>
      </w:r>
    </w:p>
    <w:p>
      <w:r>
        <w:t>Es ist davon auszugehen, dass die Halswirbelsäule aufgrund der drei Auffahrunfälle sowie der degenerativen Veränderungen zum Zeitpunkt des Unfalles bereits erheblich vorgeschädigt war, so dass das Kriterium der besonderen Art der erlittenen Verletzung zu bejahen ist. Da es der Beschwerdeführerin vor dem Unfall vom 13. August 2005 möglich war, ein 100 %-Pensum zu erbringen, liegt es indessen nicht in besonders ausgeprägter Form vor.</w:t>
      </w:r>
    </w:p>
    <w:p>
      <w:r>
        <w:rPr>
          <w:b/>
        </w:rPr>
        <w:t>E. 6.3.3</w:t>
      </w:r>
    </w:p>
    <w:p>
      <w:r>
        <w:t>Bezüglich dem Kriterium der erheblichen Beschwerden ist festzuhalten, dass jedenfalls nicht das gesamte Beschwerdebild unfallkausal ist. Zudem sind die Einschränkungen und Schmerzen gemäss dem Bericht von Dr. med. H.________ vom 10. November 2006 grundsätzlich gut ertragbar; lediglich mittelschwere körperliche Belastungen führen jeweils zu einer Verstärkung der Symptomatik. Somit ist das Kriterium nicht erfüllt.</w:t>
      </w:r>
    </w:p>
    <w:p>
      <w:r>
        <w:rPr>
          <w:b/>
        </w:rPr>
        <w:t>E. 6.3.4</w:t>
      </w:r>
    </w:p>
    <w:p>
      <w:r>
        <w:t>Ein schwieriger Heilungsverlauf liegt nicht vor. Die Versicherte erlitt indessen am 8. September 2005 aufgrund eines Schwindelanfalles einen Selbstunfall, bei dem sie sich an der linken Schulter verletzte. Diese Schulterverletzung ist grundsätzlich als Komplitkation zu werten; da die betroffene Schulter indessen gemäss dem Bericht des SUVA-Kreisarztes Dr. med. S.________ vom 29. September 2005 bereits Ende September 2005 wieder völlig schmerzfrei und funktionell vollumfänglich intakt war, ist nicht von einer erheblichen Komplikation auszugehen. Das Kriterium ist somit nicht erfüllt.</w:t>
      </w:r>
    </w:p>
    <w:p>
      <w:r>
        <w:rPr>
          <w:b/>
        </w:rPr>
        <w:t>E. 6.3.5</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6.3.6</w:t>
      </w:r>
    </w:p>
    <w:p>
      <w:r>
        <w:t>Da mithin keines der massgeblichen Kriterien besonders ausgeprägt vorliegt und selbst dann, wenn man neben dem Kriterium der besonderen Art der erlittenen Verletzungen zugunsten der Versicherten das Kriterium der erheblichen Arbeitsunfähigkeit trotz ausgewiesener Anstrengungen als erfüllt erachten würde, die Kriterien nicht in gehäufter oder auffallender Weise gegeben sind, wäre ein allfälliger Kausalzusammenhang zwischen dem Unfallereignis vom 13. August 2005 und den über den 12. März 2007 hinaus anhaltend geklagten Beschwerden nicht adäquat.</w:t>
      </w:r>
    </w:p>
    <w:p>
      <w:r>
        <w:rPr>
          <w:b/>
        </w:rPr>
        <w:t>E. 6.4</w:t>
      </w:r>
    </w:p>
    <w:p>
      <w:r>
        <w:t>Waren somit die nach dem 12. März 2007 anhaltend geklagten Beschwerden nicht adäquat durch eines der versicherten Unfallereignisse verursacht, so war die Leistungseinstellung der SUVA auf dieses Datum hin rechtens. Die Beschwerde ist demnach abzweisen, soweit auf sie einzutreten ist.</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