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8C_467/2017 vom 22. Januar 2018</w:t>
      </w:r>
    </w:p>
    <w:p>
      <w:r>
        <w:t>Bundesgericht, 2018-01-22, DE</w:t>
      </w:r>
    </w:p>
    <w:p>
      <w:r>
        <w:rPr>
          <w:b/>
        </w:rPr>
        <w:t xml:space="preserve">Quelle: </w:t>
      </w:r>
      <w:r>
        <w:t>https://mcp.opencaselaw.ch/entscheid/bger_8C_467_2017</w:t>
      </w:r>
    </w:p>
    <w:p>
      <w:r>
        <w:t>FR: TF 8C_467/2017 du 22 janvier 2018</w:t>
      </w:r>
    </w:p>
    <w:p>
      <w:r>
        <w:t>IT: TF 8C_467/2017 del 22 gennaio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(Art. 42   Abs. 1 und 2 BGG),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der Versicherten zu Recht keine Rentenleistungen und keine höhere als die von der Unfallversicherung zugestandene Integritätsentschädigung zugesprochen hat.</w:t>
      </w:r>
    </w:p>
    <w:p>
      <w:r>
        <w:rPr>
          <w:b/>
        </w:rPr>
        <w:t>E. 3.1</w:t>
      </w:r>
    </w:p>
    <w:p>
      <w:r>
        <w:t>Ist der Versicherte infolge des Unfalles zu mindestens 10 % invalid, so hat er gemäss Art. 18 Abs. 1 ATSG Anspruch auf eine Invalidenrente.</w:t>
      </w:r>
    </w:p>
    <w:p>
      <w:r>
        <w:rPr>
          <w:b/>
        </w:rPr>
        <w:t>E. 3.2</w:t>
      </w:r>
    </w:p>
    <w:p>
      <w:r>
        <w:t>Erleidet der Versicherte durch den Unfall eine dauernde erhebliche Schädigung der körperlichen, geistigen oder psychischen Integrität, so hat er nach Art. 24 Abs. 1 UVG Anspruch auf eine angemessene Integritätsentschädigung.</w:t>
      </w:r>
    </w:p>
    <w:p>
      <w:r>
        <w:rPr>
          <w:b/>
        </w:rPr>
        <w:t>E. 3.3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 118 ff.; vgl. auch BGE 117 V 359 E. 5 S. 361 ff.).</w:t>
      </w:r>
    </w:p>
    <w:p>
      <w:r>
        <w:rPr>
          <w:b/>
        </w:rPr>
        <w:t>E. 4.1</w:t>
      </w:r>
    </w:p>
    <w:p>
      <w:r>
        <w:t>Die Versicherte erlitt am 1. Januar 2011 einen Skiunfall mit Frakturen am linken Bein; unbestritten ist, dass die Beschwerdegegnerin grundsätzlich leistungspflichtig für die Folgen dieses Ereignisses ist. Ebenfalls ausser Streit liegt der Umstand, dass von einer Fortsetzung der ärztlichen Behandlung über den 30. April 2015 hinaus keine namhafte Besserung des Gesundheitszustandes mehr zu erwarten war und daher für die Zeit ab 1. Mai 2015 ein Rentenanspruch der Beschwerdeführerin zu prüfen ist. Gemäss den unbestritten gebliebenen Erwägungen der Vorinstanz besteht sodann kein adäquater Kausalzusammenhang zwischen dem Unfallereignis und allfälligen organisch nicht hinreichend nachweisbaren Unfallfolgen; ein Rentenanspruch der Versicherten könnte sich bei dieser Ausgangslage daher lediglich aufgrund im Sinne der Rechtsprechung (vgl. E. 3.3 hievor) organisch hinreichend nachweisbaren Unfallfolgen ergeben.</w:t>
      </w:r>
    </w:p>
    <w:p>
      <w:r>
        <w:rPr>
          <w:b/>
        </w:rPr>
        <w:t>E. 4.2</w:t>
      </w:r>
    </w:p>
    <w:p>
      <w:r>
        <w:t>Das kantonale Gericht hat in umfassender Würdigung der medizinischen Akten, insbesondere aber gestützt auf das von der Invalidenversicherung eingeholte Gutachten der PMEDA Polydisziplinäre Medizinische Abklärungen vom 31. Dezember 2014 festgestellt, dass die Versicherte aus somatischer Sicht in ihrer angestammten Tätigkeit als Personalleiterin voll arbeitsfähig sei. Soweit die Beschwerdeführerin die Schlüssigkeit der neurologischen Beurteilung der PMEDA in Relativierung ihrer vom Teilgutachter erwähnten anamnestisch regen und ungehinderten Alltagsaktivität (u. a. mit Reisen und Führen eines Autos) in Zweifel zieht, ist Folgendes festzuhalten: Der Gutachter erwähnt diese Alltagsaktivität nicht als tragende Säule seiner Argumentation, sondern lediglich zur Plausibilisierung seiner aufgrund der erhobenen Befunden abgegebenen Beurteilung. Damit erübrigen sich Weiterungen zum Umfang dieser Aktivitäten und der damit einhergehenden Belastungen.</w:t>
      </w:r>
    </w:p>
    <w:p>
      <w:r>
        <w:rPr>
          <w:b/>
        </w:rPr>
        <w:t>E. 4.3</w:t>
      </w:r>
    </w:p>
    <w:p>
      <w:r>
        <w:t>Die Beschwerdeführerin bringt weiter unter Hinweis auf die im Bericht des Zentrums B.________ vom 2. März 2017 erwähnte Blockierung des Nervus femoralis links und dem in Kenntnis dieses Berichts erstatteten Privatgutachten des PD Dr. med. C.________, Chefarzt Neurologie, RehaCenter D.________, vom 20. April 2017 vor, das von ihr entwickelte Schmerzsyndrom habe als organisch nachgewiesen zu gelten. Ob die im Zentrum B.________ durchgeführten Abklärungen grundsätzlich den Nachweis einer im Sinne der Rechtsprechung organisch hinreichend nachweisbaren Unfallfolge erbringen können, erscheint aufgrund des Umstandes, dass die Untersuchungsmethode offenbar nicht gänzlich unabhängig von den Angaben des Patienten ist, als zweifelhaft, braucht aber nicht abschliessend geprüft zu werden: Selbst wenn man von einer nachgewiesenen Schädigung des Nervus fermoralis ausgehen würde, ergäbe sich noch keine Leistungspflicht der Unfallversicherung. Wie PD Dr. med. C.________ überzeugend ausführt, korrelieren die geklagten Schmerzen - die im Bereich der Nervi peroneus et cutaneus surae lateralis und damit ausserhalb des Versorgungsgebiets des Nervus fermoralis auftreten - nicht mit dem Schaden an letzterem Nerv. Zudem lässt nach Ansicht desselben Experten das Ansprechen auf Medikamente keine Schlüsse auf das Ausmass einer Gewebe- oder Nervenschädigung oder deren Ursache zu. In den von der Beschwerdeführerin angerufenen medizinischen Berichten wird nirgendwo die These vertreten, ein Schaden der Nervi peroneus et cutaneus surae lateralis sei organisch nachgewiesen. Auch unter der Berücksichtigung dieser Berichte erscheint daher das im Versorgungsgebiete jener Nerven aufgetretene Schmerzsyndrom der Versicherten nicht als organisch hinreichend nachgewiesen und ist daher - mangels Adäquanz organisch nicht hinreichend nachgewiesener Unfallfolgen (vgl. E. 4.1 hievor) - nicht geeignet, einen Rentenanspruch der Unfallversicherung auszulösen. Ein solcher kann somit verneint werden, ohne dass weitere Abklärungen zum Bestand und Ausmass dieses Schmerzsyndroms nötig wären.</w:t>
      </w:r>
    </w:p>
    <w:p>
      <w:r>
        <w:rPr>
          <w:b/>
        </w:rPr>
        <w:t>E. 4.4</w:t>
      </w:r>
    </w:p>
    <w:p>
      <w:r>
        <w:t>Ist das von der Versicherten geltend gemachte Schmerzsyndrom nicht im Sinne der Rechtsprechung organisch hinreichend nachgewiesen, so stellt es auch keinen Grund dar, ihr eine höhere als die zugestandene Integritätsentschädigung zuzusprechen. Ihre Beschwerde ist dementsprechend auch in diesem Punkt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