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8C_466/2015 vom 26. April 2016</w:t>
      </w:r>
    </w:p>
    <w:p>
      <w:r>
        <w:t>Bundesgericht, 2016-04-26, FR</w:t>
      </w:r>
    </w:p>
    <w:p>
      <w:r>
        <w:rPr>
          <w:b/>
        </w:rPr>
        <w:t xml:space="preserve">Quelle: </w:t>
      </w:r>
      <w:r>
        <w:t>https://mcp.opencaselaw.ch/entscheid/bger_8C_466_2015</w:t>
      </w:r>
    </w:p>
    <w:p>
      <w:r>
        <w:t>FR: TF 8C_466/2015 du 26 avril 2016</w:t>
      </w:r>
    </w:p>
    <w:p>
      <w:r>
        <w:t>IT: TF 8C_466/2015 del 26 aprile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porte sur le droit du recourant à une rente d'invalidité, singulièrement sur le taux d'incapacité de gain de celui-ci. Le taux de l'atteinte à l'intégrité n'est en revanche pas litigieux.</w:t>
      </w:r>
    </w:p>
    <w:p>
      <w:r>
        <w:t>La procédure portant sur l'octroi ou le refus de prestations en espèces de l'assurance-accidents, le Tribunal fédéral n'est pas lié par les faits établis par la juridiction précédente ( art. 105 al. 3 LTF ).</w:t>
      </w:r>
    </w:p>
    <w:p>
      <w:r>
        <w:rPr>
          <w:b/>
        </w:rPr>
        <w:t>E. 3.1</w:t>
      </w:r>
    </w:p>
    <w:p>
      <w:r>
        <w:t>Se fondant sur l'avis du docteur C.________, la juridiction cantonale a constaté que le recourant disposait d'une capacité de travail résiduelle de 100 % dans une activité adaptée qui tenait compte des limitations fonctionnelles décrites par ce médecin. Pour fixer le degré d'invalidité, les premiers juges ont comparé un revenu d'invalide de 47'029 fr. 65 - calculé sur la base des données statistiques résultant de l'Enquête suisse sur la structure des salaires (ESS), compte tenu d'un abattement de 25 %, au regard de l'âge, de l'absence de formation professionnelle et de la méconnaissance de la langue française du recourant - avec un revenu sans invalidité de 37'764 fr. 20 - fondé sur les indications fournies par l'employeur et indexé jusqu'en 2013 - ce qui conduisait à nier le droit à une rente d'invalidité.</w:t>
      </w:r>
    </w:p>
    <w:p>
      <w:r>
        <w:rPr>
          <w:b/>
        </w:rPr>
        <w:t>E. 3.2.1</w:t>
      </w:r>
    </w:p>
    <w:p>
      <w:r>
        <w:t>Sans contester les constatations médicales de la juridiction cantonale, le recourant lui reproche de s'être abstraitement fondée sur les données statistiques pour fixer le revenu d'invalide et de n'avoir pas examiné si les limitations fonctionnelles qui l'affectaient lui laissaient concrètement la possibilité d'exercer une activité lucrative. A son avis, au vu de celles-ci, mais aussi de son âge, de son absence de formation professionnelle, de sa méconnaissance de la langue française et du fait qu'il est atteint d'un carcinome pulmonaire - en raison duquel l'assurance-invalidité lui a alloué une rente entière d'invalidité - il ne serait pas réaliste pour lui de retrouver une activité lucrative. Par conséquent, l' art. 16 LPGA ne saurait être appliqué et une rente d'invalidité fondée sur une incapacité de gain de 100 % devrait lui être octroyée.</w:t>
      </w:r>
    </w:p>
    <w:p>
      <w:r>
        <w:rPr>
          <w:b/>
        </w:rPr>
        <w:t>E. 3.2.2</w:t>
      </w:r>
    </w:p>
    <w:p>
      <w:r>
        <w:t>Lorsqu'il s'agit d'examiner dans quelle mesure un assuré peut encore exploiter économiquement sa capacité de gain résiduelle sur le marché du travail entrant en considération pour lui ( art. 16 LPGA ; RS 830.1), on ne saurait subordonner la concrétisation des possibilités de travail et des perspectives de gain à des exigences excessives. Il s'ensuit que pour évaluer l'invalidité,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(voir p. ex. l'arrêt 9C_329/2015 du 20 novembre 2015 consid. 7.2 et les références citées).</w:t>
      </w:r>
    </w:p>
    <w:p>
      <w:r>
        <w:rPr>
          <w:b/>
        </w:rPr>
        <w:t>E. 3.2.3</w:t>
      </w:r>
    </w:p>
    <w:p>
      <w:r>
        <w:t>En l'espèce, l'argumentation du recourant tirée de l'impossibilité de mettre en valeur toute capacité résiduelle de travail n'est pas fondée. Il ressort des constatations du jugement cantonal que sur le plan (strictement) médical, et compte tenu des seules séquelles accidentelles, le recourant est en mesure d'exercer une activité adaptée à plein temps. Quant aux circonstances personnelles et professionnelles invoquées par le recourant, susceptibles de diminuer ses possibilités de réaliser un gain se situant dans la moyenne, elles ont largement été prises en compte par l'abattement opéré sur le revenu statistique, dont les premiers juges ont admis qu'il soit fixé à 25 %, ce qui correspond au maximum admissible (cf. ATF 126 V 75 consid. 5b/aa-cc p. 79 s.).</w:t>
      </w:r>
    </w:p>
    <w:p>
      <w:r>
        <w:rPr>
          <w:b/>
        </w:rPr>
        <w:t>E. 3.3.1</w:t>
      </w:r>
    </w:p>
    <w:p>
      <w:r>
        <w:t>Dans un second argument, le recourant reproche à la juridiction cantonale d'avoir pris en considération, au titre du revenu sans invalidité, un montant de 37'764 fr. 20, lequel était inférieur de plus de 25 % au salaire statistique moyen ayant servi à déterminer le revenu d'invalide. Selon lui, il convenait de déterminer aussi bien le revenu de personne valide que celui de personne invalide sur la base des salaires statistiques résultant de l'ESS.</w:t>
      </w:r>
    </w:p>
    <w:p>
      <w:r>
        <w:rPr>
          <w:b/>
        </w:rPr>
        <w:t>E. 3.3.2</w:t>
      </w:r>
    </w:p>
    <w:p>
      <w:r>
        <w:t>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 ATF 129 V 222 consid. 4.3.1 p. 224 et la référence). Cependant,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qu'il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 ATF 135 V 297 consid. 6.1.2 p. 302).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 ATF 134 V 322 consid. 4.1 p. 326).</w:t>
      </w:r>
    </w:p>
    <w:p>
      <w:r>
        <w:rPr>
          <w:b/>
        </w:rPr>
        <w:t>E. 3.3.3</w:t>
      </w:r>
    </w:p>
    <w:p>
      <w:r>
        <w:t>De ce qui précède, il ressort que pour pouvoir procéder à un parallélisme des revenus à comparer, le revenu effectivement réalisé par le recourant avant l'atteinte à la santé doit être inférieur d'au moins 5 % au salaire usuel de la branche et non pas, comme le soutient le recourant, au salaire statistique total, toutes activités confondues. Les données statistiques 2010 sur lesquelles s'est fondée l'intimée pour calculer le revenu d'invalide ne s'appliquent pas au secteur de l'agriculture (cf. notamment Enquête suisse sur la structure des salaires 2010, ch. 4.1 p. 19). Elles ne sont donc d'aucune utilité pour déterminer le salaire usuel de la branche aux fins d'opérer une parallélisation des revenus. C'est pourquoi, en ce qui concerne les rapports de travail dans l'agriculture, on peut se fonder sur les chiffres tirés du contrat-type pour les travailleurs agricoles édicté par le canton concerné (arrêt 9C_672/2010 du 20 juin 2011, consid. 5.3; ULRICH MEYER/MARCO REICHMUTH, Bundesgesetz über die Invalidenversicherung [IVG], 3</w:t>
      </w:r>
    </w:p>
    <w:p>
      <w:r>
        <w:t>ème éd. 2014, n° 124 ad art. 28a LAI ). La juridiction cantonale s'est référée aux données résultant des salaires indicatifs 2013 pratiqués dans l'agriculture selon l'Union suisse des paysans. Il en ressort que le salaire mensuel pour un employé sans qualifications est de 3'170 fr. par mois, soit 38'040 fr. par année. La différence d'avec le salaire de 37'764 fr. 20 est inférieure à 5 %, de sorte qu'il n'y a pas matière à parallélisation, comme le relève la cour cantonale. Celle-ci a en outre constaté que la solution serait plus défavorable à l'assuré si l'on se référait aux chiffres fournis par la Chambre valaisanne de l'agriculture, soit un salaire horaire de 15 fr. 05 (tarif minimum 2013), permettant d'obtenir au mieux un salaire annuel de 34'252 fr. 60 (15.05 x 109 % [vacances] x 2'088 heures annuelles).</w:t>
      </w:r>
    </w:p>
    <w:p>
      <w:r>
        <w:rPr>
          <w:b/>
        </w:rPr>
        <w:t>E. 3.3.4</w:t>
      </w:r>
    </w:p>
    <w:p>
      <w:r>
        <w:t>Cette manière de procéder des premiers juges n'est pas critiquable. Elle l'est d'autant moins que le salaire horaire de 15 fr. 05 correspond à celui indiqué dans le contrat-type pour l'agriculture du canton du Valais du 7 juin 1989 (édition 2013) pour un travailleur non qualifié dès le 24</w:t>
      </w:r>
    </w:p>
    <w:p>
      <w:r>
        <w:t>ème mois d'activité dans l'agriculture (consultable à l'adresse https://www.vs.ch/web/spt/contrats-types-de-travail1).</w:t>
      </w:r>
    </w:p>
    <w:p>
      <w:r>
        <w:rPr>
          <w:b/>
        </w:rPr>
        <w:t>E. 3.3.5</w:t>
      </w:r>
    </w:p>
    <w:p>
      <w:r>
        <w:t>En conclusion, la cour cantonale n'a pas violé le droit fédéral en retenant un salaire sans invalidité de 37'764 fr. 20 et en niant ainsi le droit du recourant à une rente d'invalidité.</w:t>
      </w:r>
    </w:p>
    <w:p>
      <w:r>
        <w:rPr>
          <w:b/>
        </w:rPr>
        <w:t>E. 3.4</w:t>
      </w:r>
    </w:p>
    <w:p>
      <w:r>
        <w:t>Le recours est par conséquent mal fondé.</w:t>
      </w:r>
    </w:p>
    <w:p>
      <w:r>
        <w:rPr>
          <w:b/>
        </w:rPr>
        <w:t>E. 4</w:t>
      </w:r>
    </w:p>
    <w:p>
      <w:r>
        <w:t>Le recourant, qui succombe, doit supporter les frais de justice ( art. 66 al. 1 LTF ) et ne peut prétendre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