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8C_464/2019 vom 28. November 2019</w:t>
      </w:r>
    </w:p>
    <w:p>
      <w:r>
        <w:t>Bundesgericht, 2019-11-28, DE</w:t>
      </w:r>
    </w:p>
    <w:p>
      <w:r>
        <w:rPr>
          <w:b/>
        </w:rPr>
        <w:t xml:space="preserve">Quelle: </w:t>
      </w:r>
      <w:r>
        <w:t>https://mcp.opencaselaw.ch/entscheid/bger_8C_464_2019</w:t>
      </w:r>
    </w:p>
    <w:p>
      <w:r>
        <w:t>FR: TF 8C_464/2019 du 28 novembre 2019</w:t>
      </w:r>
    </w:p>
    <w:p>
      <w:r>
        <w:t>IT: TF 8C_464/2019 del 28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Der Beschwerdeführer macht geltend, sowohl mit dem vorinstanzlichen Entscheid vom 5. Juni 2019 wie auch bereits mit dem Vorbescheid vom 3. Februar 2015 sei sein Anspruch auf rechtliches Gehör verletzt worden, da sich jener nicht mit all seinen Vorbringen auseinandergesetzt habe und dieser zu knapp ausgefallen sei. Diese formelle Rüge ist vorweg zu prüfen.</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mit Hinweisen).</w:t>
      </w:r>
    </w:p>
    <w:p>
      <w:r>
        <w:rPr>
          <w:b/>
        </w:rPr>
        <w:t>E. 2.3</w:t>
      </w:r>
    </w:p>
    <w:p>
      <w:r>
        <w:t>Entgegen der Ansicht des Versicherten muss sich eine Behörde nicht mit jedem seiner Einwände auseinandersetzen. Dies geht gerade auch aus dem von ihm zitierten Urteil 8C_377/2017 vom 28. Februar 2018 E. 5.2 hervor. Der Beschwerdeführer legt sodann nicht dar und es ist nicht ersichtlich, dass der vorinstanzliche Entscheid infolge einer ungenügenden Begründung nicht sachgerecht anfechtbar gewesen wäre. Vielmehr ist dem kantonalen Entscheid mit hinreichender Klarheit zu entnehmen, von welchen Überlegungen sich die Vorinstanz hat leiten lassen und worauf sie ihren Entscheid stützt. Wie das kantonale Gericht dargelegt hat, bot auch der seinerseits noch keinen Verfügungscharakter aufweisende Vorbescheid zusammen mit der dem Versicherten zugestellten Einschätzung des RAD vom 26. August 2015 eine genügende Grundlage für eine sachbezogene Stellungnahme. Eine Verletzung des Anspruchs auf rechtliches Gehör liegt mithin nicht vor.</w:t>
      </w:r>
    </w:p>
    <w:p>
      <w:r>
        <w:rPr>
          <w:b/>
        </w:rPr>
        <w:t>E. 3.1</w:t>
      </w:r>
    </w:p>
    <w:p>
      <w:r>
        <w:t>Streitig und zu prüfen ist, ob das kantonale Gericht Bundesrecht verletzte, indem es - ausgehend von einer Verschlechterung des Gesundheitszustandes - die von der IV-Stelle ab 1. Dezember 2014 zugesprochene Viertelsrente bestätigt und einen weitergehenden Rentenanspruch verneint hat.</w:t>
      </w:r>
    </w:p>
    <w:p>
      <w:r>
        <w:rPr>
          <w:b/>
        </w:rPr>
        <w:t>E. 3.2</w:t>
      </w:r>
    </w:p>
    <w:p>
      <w:r>
        <w:t>Das kantonale Gericht hat die massgebenden Rechtsgrundlagen zutreffend dargelegt. Es betrifft dies namentlich die Bestimmungen und Grundsätze zu den Begriffen der Invalidität ( Art. 4 Abs. 1 IVG in Verbindung mit Art. 8 Abs. 1 ATSG ) und der Erwerbsunfähigkeit ( Art. 7 Abs. 1 ATSG ), zu den Voraussetzungen und zum Umfang des Rentenanspruchs ( Art. 28 Abs. 1 und 2 IVG ) sowie zu den bei der Neuanmeldung anwendbaren Revisionsregeln ( Art. 87 Abs. 2 und 3 IVV und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4</w:t>
      </w:r>
    </w:p>
    <w:p>
      <w:r>
        <w:t>Das kantonale Gericht stellte in Würdigung der medizinischen Aktenlage fest, der Gesundheitszustand des Versicherten habe sich gegenüber dem Zeitpunkt der Rentenaufhebung vom 10. April 2001 in revisionsrelevanter Weise verschlechtert. Es führte sodann einlässlich aus, weshalb es nicht auf das bereits im Verwaltungsverfahren beigezogene ABI-Gutachten vom 1. April und 11. Juli 2014 abstellte, sondern das polydisziplinäre Gutachten der estimed AG vom 29. November 2017 und, da dieses den bundesgerichtlichen Beweisanforderungen nicht genügte, zusätzlich das polydisziplinäre Gutachten der MEDAS vom 21. Dezember 2018 einholte. Letzterem mass es volle Beweiskraft bei. Es legte zusammenfassend dar, insgesamt seien die geltend gemachten funktionellen Auswirkungen der medizinisch festgestellten psychischen Beeinträchtigungen zwar bis zu einem gewissen Grad erstellt; eine 60%ige Einschränkung der Arbeitsfähigkeit, wie sie der psychiatrische Teilgutachter Dr. med. B.________ für eine Tätigkeit in einem ruhigen Betrieb mit wenig Stressmomenten und geregelten Arbeitszeiten und Aufgabenfeldern postuliere, lasse sich anhand der Standardindikatoren gemäss BGE 141 V 281 jedoch nicht erhärten. Die Indikatorenprüfung ergebe vielmehr, dass der Beschwerdeführer bei Ausschöpfung seiner in genügendem Masse vorhandenen psychischen Ressourcen in der Lage sei, eine leidensangepasste Beschäftigung zu verrichten; in psychischer Hinsicht bestünden sodann keine krankheitsbedingten Einschränkungen, welche nicht schon im Rahmen der aus neurologischer Sicht attestierten Arbeitsunfähigkeit berücksichtigt worden seien. Gestützt auf die beweiskräftige Expertise, jedoch in Abweichung von deren Arbeitsfähigkeitsbeurteilung, sei in einer angepassten Beschäftigung von einer 20%igen Einschränkung der Leistungsfähigkeit bei einer möglichen Anwesenheit von sieben bis acht Stunden pro Tag auszugehen. Aus neurologischer Sicht sei jedoch aufgrund der Kopfschmerzen nur noch eine leichte körperliche Tätigkeit, ohne hohe Anforderung an die Konzentration, möglich. In der Folge hat das kantonale Gericht einen Einkommensvergleich vorgenommen und bei einem Valideneinkommen von Fr. 65'944.60 sowie einem Invalideneinkommen von Fr. 52'551.45 bzw. - nach Abzug eines leidensbedingten Abzuges von 25 % - Fr. 39'413.60 einen Invaliditätsgrad von 40 % ermittelt.</w:t>
      </w:r>
    </w:p>
    <w:p>
      <w:r>
        <w:rPr>
          <w:b/>
        </w:rPr>
        <w:t>E. 5</w:t>
      </w:r>
    </w:p>
    <w:p>
      <w:r>
        <w:t>Die vom Beschwerdeführer gegen den vorinstanzlichen Entscheid erhobenen Einwände, mit welchen er hauptsächlich eine Verletzung der Abklärungspflichten sowie der Beweiswürdigungsregeln durch das kantonale Gericht rügt, führen zu keinem anderen Ergebnis.</w:t>
      </w:r>
    </w:p>
    <w:p>
      <w:r>
        <w:rPr>
          <w:b/>
        </w:rPr>
        <w:t>E. 5.1</w:t>
      </w:r>
    </w:p>
    <w:p>
      <w:r>
        <w:t>Die Vorinstanz hat die medizinische Aktenlage pflichtgemäss gewürdigt. Entgegen den Vorbringen des Beschwerdeführers hat sie nicht hauptsächlich auf das Gutachten der ABI vom 1. April und 11. Juli 2014, sondern auf dasjenige der MEDAS Zentralschweiz vom 21. Dezember 2018 abgestellt. Weiterungen zum Beweiswert des ABI-Gutachtens erübrigen sich demzufolge. Das kantonale Gericht hat schlüssig dargelegt, weshalb nach Einholung des Gutachtens der estimed AG vom 29. November 2017, in welchem dem Versicherten entgegen seiner Behauptung aus ophthalmologischer Sicht nicht eine 30%ige sondern eine 50%ige Arbeitsfähigkeit in einer Verweistätigkeit attestiert worden war, ein weiteres polydisziplinäres Gutachten in Auftrag gegeben werden musste. Es hat sodann aufgezeigt, dass das Gutachten der MEDAS Zentralschweiz die von der Rechtsprechung gestellten Anforderungen erfüllt, indem es auf eigenen Untersuchungen sowie eingehender Anamneseerhebung beruht und sich insbesondere auch mit den medizinischen Vorakten auseinandersetzt. Soweit der Beschwerdeführer eine Mangelhaftigkeit dieses MEDAS-Gutachtens darin sieht, dass es keine eigentliche Konsensbeurteilung enthalte, ist darauf hinzuweisen, dass der fallführende Arzt zusammen mit dem Chefarzt der MEDAS eine integrale Beurteilung vorgenommen hat. Eine zusammenfassende Beurteilung auf der Grundlage einer Konsensdiskussion der einzelnen Gutachter oder unter Leitung eines fallführenden Arztes zur Zusammenführung und Darlegung der Ergebnisse aus den einzelnen Fachrichtungen gilt rechtsprechungsgemäss zwar als ideal. Sie ist aber nicht zwingend erforderlich für die Beweiskraft des Gutachtens, wenn sich gestützt darauf die rechtsrelevanten Fragen beantworten lassen (vgl. BGE 143 V 124 E. 2.2.4 S. 128 mit Hinweisen). Dieses Kriterium ist vorliegend, wie die Vorinstanz dargelegt hat, erfüllt. Sie hat denn auch schlüssig aufgezeigt, dass allfällige entgegenstehende Berichte der behandelnden Ärzte nichts daran zu ändern vermögen.</w:t>
      </w:r>
    </w:p>
    <w:p>
      <w:r>
        <w:rPr>
          <w:b/>
        </w:rPr>
        <w:t>E. 5.2</w:t>
      </w:r>
    </w:p>
    <w:p>
      <w:r>
        <w:t>Nach der Rechtsprechung ist bei psychischen Leiden unabhängig von der diagnostischen Einordnung auf objektivierter Beurteilungsgrundlage zu prüfen, ob eine rechtlich relevante Arbeits- und Erwerbsunfähigkeit nachzuweisen ist ( BGE 143 V 409 E. 4.5.2 S. 416). Entgegen der Ansicht des Beschwerdeführers hat die Vorinstanz weder den Untersuchungsgrundsatz noch die Beweiswürdigungsregeln verletzt, indem sie nicht auf die Folgenabschätzung durch Dr. med. B.________ abgestellt hat. Da es in erster Linie auf den Schweregrad der psychischen Symptomatik sowie die damit verbundenen Funktionseinschränkungen ankommt, konnte das kantonale Gericht auf ergänzende Abklärungen beim Gutachter verzichten. Denn bei der Frage der funktionellen Auswirkungen einer Störung haben sich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144 V 50 E. 4.3 S. 53 f. mit Hinweis auf BGE 143 V 418 E. 6 S. 427; ferner bereits BGE 141 V 281 E. 5.2.2, 6 und 7 S. 307 ff. sowie 143 V 409 E. 4.5.2, je mit Hinweisen).</w:t>
      </w:r>
    </w:p>
    <w:p>
      <w:r>
        <w:rPr>
          <w:b/>
        </w:rPr>
        <w:t>E. 5.3</w:t>
      </w:r>
    </w:p>
    <w:p>
      <w:r>
        <w:t>Bezüglich der gesundheitlichen Beeinträchtigung gibt der Beschwerdeführer im Wesentlichen die eigene Sichtweise wieder, wie die medizinischen Akten zu würdigen und welche rechtlichen Schlüsse daraus zu ziehen seien. Er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angefochtene Entscheid zu keinen Beanstandungen Anlass. Das kantonale Gericht hat anhand der medizinischen Indikatorenprüfung schlüssig die massgeblichen Beweisthemen im Rahmen einer umfassenden Betrachtung eines stimmigen Gesamtbildes abgehandelt und geschlossen, dass aus juristischer Sicht der psychiatrisch attestierten Arbeitsunfähigkeit nicht gefolgt werden kann (vgl. BGE 141 V 281 E. 5.2. S. 306 f. und BGE 140 V 193 ). Demnach stellt es keine Rechtsverletzung dar, wenn es der von Dr. med. B.________ festgestellten 60%igen Arbeitsunfähigkeit die rechtliche Relevanz abgesprochen und festgestellt hat, es sei von einer 80%igen Arbeitsfähigkeit in einer angepassten Tätigkeit auszugehen (vgl. zum Ganzen BGE 144 V 50 E. 6.1 S. 57 f.).</w:t>
      </w:r>
    </w:p>
    <w:p>
      <w:r>
        <w:rPr>
          <w:b/>
        </w:rPr>
        <w:t>E. 5.4</w:t>
      </w:r>
    </w:p>
    <w:p>
      <w:r>
        <w:t>Was die wirtschaftliche Verwertbarkeit der Restarbeitsfähigkeit anbelangt, macht der Beschwerdeführer geltend, diese sei auf dem ersten Arbeitsmarkt nicht möglich. Der Schluss der Vorinstanz, der Versicherte sei in der Lage, ein Invalideneinkommen von Fr. 52'551.45 bzw. nach Vornahme des Abzugs von Fr. 39'413.60 zu erzielen, widerspreche den Fakten und dem funktionellen Leistungsvermögen. Mit seinen Vorbringen beschränkt sich der Beschwerdeführer im Wesentlichen auf die bereits im kantonalen Verfahren erhobenen Einwendungen bezüglich Nichtverwertbarkeit der Restarbeitsfähigkeit. Die diesbezügliche vorinstanzliche Beurteilung lässt sich indes im Rahmen der bundesgerichtlichen Überprüfungsbefugnis nicht beanstanden. Zunächst ist mit dem kantonalen Gericht grundsätzlich darauf hinzuweisen, dass für die Invaliditätsbemessung gemäss Gesetz nicht der aktuelle, sondern der ausgeglichene Arbeitsmarkt massgebend ist ( Art. 16 ATSG ).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mit Hinweis).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SVR 2016 IV Nr. 3 S. 7, 8C_582/2015 E. 5.11; vgl. auch BGE 138 V 457 E. 3.1 S. 459 f.). Das kantonale Gericht hat diesbezüglich festgestellt, dass das Zumutbarkeitsprofil des Versicherten stark eingeschränkt ist, und aufgezeigt, wo noch Arbeitstätigkeiten möglich sind. Es hat erwogen, die Anforderungen an eine zumutbare Tätigkeit liessen nicht den Schluss zu, der Beschwerdeführer vermöge die Restarbeitsfähigkeit auf dem ausgeglichenen Arbeitsmarkt überhaupt nicht mehr zu verwerten. Es müsse aber davon ausgegangen werden, so die Vorinstanz, dass sich die Einschränkungen in ihrer Kombination mit einer Lohneinbusse auswirkten. Insofern erscheine der von der IV-Stelle im Rahmen des Einkommensvergleichs vorgenommene Abzug vom Invalideneinkommen in der Höhe von 10% viel zu tief; gerechtfertigt sei vielmehr der maximal mögliche Abzug von 25%. Die vorinstanzliche Invaliditätsbemessung, namentlich die dem Einkommensvergleich zu Grunde gelegten Vergleichseinkommen unter Berücksichtigung des höchstmöglichen leidensbedingten Abzuges vom Invalideneinkommen, wird nicht substanziiert gerügt und ist nicht bundesrechtswidrig.</w:t>
      </w:r>
    </w:p>
    <w:p>
      <w:r>
        <w:rPr>
          <w:b/>
        </w:rPr>
        <w:t>E. 5.5</w:t>
      </w:r>
    </w:p>
    <w:p>
      <w:r>
        <w:t>Zusammenfassend vermögen die Einwendungen des Beschwerdeführers weder die vorinstanzlichen Sachverhaltsfeststellungen als offensichtlich unrichtig noch das Ergebnis als sonstwie bundesrechtswidrig aufzuzeigen, weshalb seine Beschwerde abzuweisen ist.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