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8C_463/2019 vom 10. Juni 2020</w:t>
      </w:r>
    </w:p>
    <w:p>
      <w:r>
        <w:t>Bundesgericht, 2020-06-10, FR</w:t>
      </w:r>
    </w:p>
    <w:p>
      <w:r>
        <w:rPr>
          <w:b/>
        </w:rPr>
        <w:t xml:space="preserve">Quelle: </w:t>
      </w:r>
      <w:r>
        <w:t>https://mcp.opencaselaw.ch/entscheid/bger_8C_463_2019</w:t>
      </w:r>
    </w:p>
    <w:p>
      <w:r>
        <w:t>FR: TF 8C_463/2019 du 10 juin 2020</w:t>
      </w:r>
    </w:p>
    <w:p>
      <w:r>
        <w:t>IT: TF 8C_463/2019 del 10 giugno 2020</w:t>
      </w:r>
    </w:p>
    <w:p>
      <w:pPr>
        <w:pStyle w:val="Heading2"/>
      </w:pPr>
      <w:r>
        <w:t>Erwägungen</w:t>
      </w:r>
    </w:p>
    <w:p>
      <w:r>
        <w:rPr>
          <w:b/>
        </w:rPr>
        <w:t>E. 1</w:t>
      </w:r>
    </w:p>
    <w:p>
      <w:r>
        <w:t>L'arrêt entrepris a été rendu en matière de rapports de travail de droit public au sens de l' art. 83 let . g LTF. La contestation peut être considérée comme pécuniaire (cf. arrêts 8D_7/2019 du 13 février 2020 consid. 1.1; 8C_596/2017 du 1</w:t>
      </w:r>
    </w:p>
    <w:p>
      <w:r>
        <w:t>er mars 2018 consid. 1.1 et les références), de sorte que le motif d'exclusion du recours en matière de droit public prévu par l' art. 83 let . g LTF ne s'applique pas. La valeur litigieuse atteint par ailleurs le seuil de 15'000 fr. ouvrant la voie du recours en matière de droit public en ce domaine ( art. 85 al. 1 let. b LTF ). Interjeté en temps utile ( art. 100 al. 1 LTF ) et dans les formes requises ( art. 42 LTF ) contre une décision finale ( art. 90 LTF ) prise par un tribunal supérieur statuant en dernière instance cantonale ( art. 86 al. 1 let . d LTF), le recours est ainsi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ce défaut, un état de fait divergent de celui de la décision attaquée ne peut pas être pris en compte ( ATF 135 II 313 consid. 5.2.2).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rPr>
          <w:b/>
        </w:rPr>
        <w:t>E. 3.1</w:t>
      </w:r>
    </w:p>
    <w:p>
      <w:r>
        <w:t>La procédure de nomination des professeurs ordinaires, des professeurs associés et des professeurs assistants de l'Université de Genève est réglée aux art. 95 ss du Règlement sur le personnel de l'Université entré en vigueur le 17 mars 2009 (ci-après: RPers-UNIGE). Elle se déroule de la manière suivante: Après une mise au concours (art. 96 RPers-UNIGE), une procédure de nomination est ouverte (art. 97 RPers-UNIGE) et le décanat initie la création d'une commission de nomination (art. 98 RPers-UNIGE). Selon l'art. 99 al. 1 RPers-UNIGE, cette commission examine tous les dossiers de candidature remplissant les conditions formelles de l'inscription (al. 1); en règle générale, elle propose dans son rapport final deux candidatures rangées par ordre de préférence (al. 5); elle soumet ce rapport final, accompagné des rapports des experts, au collège des professeurs ordinaires de l'unité principale d'enseignement et de recherche concernée (al. 7), lequel préavise la proposition (al. 8). Selon l'art. 100 RPers-UNIGE, le dossier complet de la procédure de nomination est ensuite transmis au rectorat pour examen et décision du recteur (al. 1); le rectorat s'assure (a) que la procédure s'est déroulée conformément aux exigences de la loi et du règlement, (b) qu'une attention suffisante a été accordée à l'évaluation des aptitudes pédagogiques des candidats et (c) que la commission et le collège des professeurs ordinaires de l'unité principale d'enseignement et de recherche ont pris en compte la mise en oeuvre de la promotion du principe d'égalité des droits et des chances entre femmes et hommes (al. 2). Aux termes de l'art. 101 RPers-UNIGE, si le recteur approuve la candidature rangée en première position dans l'ordre de préférence, il procède à la nomination (al. 1); s'il n'approuve pas la première candidature proposée mais la candidature rangée en seconde position, il procède à la nomination après consultation du décanat (al. 2); s'il ne retient aucune des deux propositions, il procède, après consultation du décanat, à la suspension de la procédure de nomination dans l'attente d'une nouvelle proposition de nomination ou à la clôture de la procédure de nomination (al. 3).</w:t>
      </w:r>
    </w:p>
    <w:p>
      <w:r>
        <w:rPr>
          <w:b/>
        </w:rPr>
        <w:t>E. 3.2</w:t>
      </w:r>
    </w:p>
    <w:p>
      <w:r>
        <w:t>L'art. 43 de la loi sur l'Université de Genève du 13 juin 2008 (LU; RS/GE C 1 30) dispose que la loi sur la procédure administrative du 12 septembre 1985 (LPA; RS/GE E 5 10) s'applique à l'université (al. 1) et que celle-ci met en place une procédure d'opposition interne à l'égard de toute décision au sens de l' art. 4 LPA avant le recours à la chambre administrative de la Cour de justice (al. 2). Cette procédure est régie par le règlement du 16 mars 2009 relatif à la procédure d'opposition au sein de l'Université de Genève (ci-après: RIO-UNIGE), conformément à l'art. 1 dudit règlement. Selon l'art. 2 RIO-UNIGE, ont qualité pour former opposition les personnes énumérées par cette disposition, notamment les membres du corps professoral et les membres du corps des collaboratrices et collaborateurs de l'enseignement et de la recherche, pour autant qu'elles soient touchées par une décision d'une autorité universitaire et qu'elles aient un intérêt digne de protection à ce que cette décision soit modifiée ou annulée par ladite autorité. L'art. 3 al. 1 RlO-UNIGE précise que sont considérées comme décisions, au sens dudit règlement, toutes les décisions au sens de l' art. 4 LPA rendues par une autorité universitaire dans un cas d'espèce.</w:t>
      </w:r>
    </w:p>
    <w:p>
      <w:r>
        <w:rPr>
          <w:b/>
        </w:rPr>
        <w:t>E. 3.3</w:t>
      </w:r>
    </w:p>
    <w:p>
      <w:r>
        <w:t>Aux termes de l' art. 4 al. 1 LPA , sont considérées comme des décisions les mesures individuelles et concrètes prises par l'autorité dans les cas d'espèce fondées sur le droit public fédéral, cantonal, communal et ayant pour objet (a) de créer, de modifier ou d'annuler des droits ou des obligations, (b) de constater l'existence, l'inexistence ou l'étendue de droits, d'obligations ou de faits ou (c) de rejeter ou de déclarer irrecevables des demandes tendant à créer, modifier, annuler ou constater des droits ou obligations. Cette disposition définit la notion de décision de la même manière que l'art. 5 al. 1 de la loi fédérale sur la procédure administrative (PA; RS 172.021). La notion de décision vise donc tout acte individuel et concret d'une autorité, qui règle de manière unilatérale et contraignante des droits ou des obligations ( ATF 135 II 38 consid. 4.3 p. 45). En d'autres termes, constitue une décision un acte étatique qui touche la situation juridique de l'intéressé, l'astreignant à faire, à s'abstenir ou à tolérer quelque chose, ou qui règle d'une autre manière obligatoire ses rapports avec l'Etat ( ATF 135 II 22 consid. 1.2 p. 24).</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l'on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(sur le tout: ATF 136 l 323 consid. 4.4 et les références citées; arrêt 8D_1/2016 du 23 janvier 2017 consid. 5.1 et les références citées).</w:t>
      </w:r>
    </w:p>
    <w:p>
      <w:r>
        <w:rPr>
          <w:b/>
        </w:rPr>
        <w:t>E. 4.1</w:t>
      </w:r>
    </w:p>
    <w:p>
      <w:r>
        <w:t>La cour cantonale a exposé que le rectorat avait, par acte du 11 juin 2018, clôturé la procédure de nomination du poste litigieux. Auparavant, la procédure de nomination avait été suivie de manière régulière et conformément aux dispositions du RPers-UNIGE. Ce n'était qu'au cours de la procédure, lorsqu'il s'était rendu compte que la mise au concours pour ledit poste avait inclus, dans son cahier des charges et son appel à candidatures, une condition que personne ne pouvait remplir, que le rectorat avait d'abord alerté la Faculté puis avait décidé de la clôture de la procédure de nomination, ce dont il avait informé les deux candidats retenus. Force était ainsi de constater que le courrier du 11 juin 2018 envoyé par le rectorat à A.________ - mais également à l'autre candidate - ne constituait pas une décision au sens des art. 3 al. 1 RIO-UNIGE et 4 al. 1 LPA, mais un acte interne (cf. décision du 8 novembre 2005 de la commission de recours de l'Université de Genève, publiée in SJ 2006 I 342). Comme seule une décision pouvait être contestée par la voie de l'opposition (art. 43 al. 2 LU; art. 2 et 3 RIO-UNIGE), c'était à juste titre que le recteur avait déclaré l'opposition du 13 juillet 2018 irrecevable.</w:t>
      </w:r>
    </w:p>
    <w:p>
      <w:r>
        <w:rPr>
          <w:b/>
        </w:rPr>
        <w:t>E. 4.2</w:t>
      </w:r>
    </w:p>
    <w:p>
      <w:r>
        <w:t>Le recourant conteste la conclusion des juges cantonaux selon laquelle le courrier du 11 juin 2018 l'informant de la clôture de la procédure de nomination ne constituait pas une décision. Il soutient que cet acte lui avait été notifié individuellement, régissait sa situation particulière en tant que seul candidat restant dans la course et avait pour objet d'annuler des droits en ce sens qu'il lui refusait l'accès au poste pour lequel il avait initialement été choisi comme candidat "</w:t>
      </w:r>
    </w:p>
    <w:p>
      <w:r>
        <w:t>unico loco" par la commission de nomination.</w:t>
      </w:r>
    </w:p>
    <w:p>
      <w:r>
        <w:t>Ce faisant, le recourant ne démontre pas en quoi l'application par la cour cantonale des dispositions légales et principes juridiques topiques (cf. consid. 3 supra) violerait le droit fédéral (cf. consid. 2.2 supra). Au demeurant, la clôture de la procédure de nomination, en tant qu'acte interne à l'administration, avait des conséquences - indirectes - non seulement pour lui, dont la commission de nomination avait retenu la candidature</w:t>
      </w:r>
    </w:p>
    <w:p>
      <w:r>
        <w:t>primo loco (cf. art. 99 al. 5 RPers-UNIGE) et non</w:t>
      </w:r>
    </w:p>
    <w:p>
      <w:r>
        <w:t>unico loco , mais aussi pour l'autre candidate, et elle n'avait pas pour objet d'annuler des droits dans la mesure où le recourant n'avait pas un droit à être nommé.</w:t>
      </w:r>
    </w:p>
    <w:p>
      <w:r>
        <w:rPr>
          <w:b/>
        </w:rPr>
        <w:t>E. 4.3</w:t>
      </w:r>
    </w:p>
    <w:p>
      <w:r>
        <w:t>Invoquant l'abus de droit, le recourant soutient que le rectorat se serait servi de l'institution juridique qu'est la clôture de la procédure de nomination, qui serait intervenue en réaction à son courrier du 25 janvier 2018, pour contourner une décision de refus d'embauche qui aurait été sujette à recours; il expose que la jurisprudence genevoise admet qu'une personne qui s'estime lésée par une discrimination à caractère sexuel lors de l'embauche peut faire valoir son droit à une indemnité au sens de l' art. 5 al. 2 LEg (loi fédérale sur l'égalité entre femmes et hommes; RS 151.1) en recourant directement contre la décision de refus d'embauche (arrêt de la chambre administrative de la Cour de justice du 8 novembre 2016, ATA/946/2016, consid. 8c p. 16-17). Il se plaint en outre d'une violation des art. 5 al. 2 et 13 al. 2 LEg, soutenant que le rectorat aurait changé de position s'agissant de sa candidature et que ce revirement ne pourrait s'expliquer que par une discrimination à caractère sexuel.</w:t>
      </w:r>
    </w:p>
    <w:p>
      <w:r>
        <w:t>Il ne ressort de l'état de fait de l'arrêt attaqué aucun élément qui permettrait ne serait-ce que de supposer que la clôture de la procédure de nomination n'aurait été qu'un moyen abusif choisi par le rectorat pour contourner une décision de refus d'embauche qui aurait été discriminatoire au sens de la LEg. Rien ne permet de mettre en doute le motif objectif exposé par le rectorat pour prononcer la clôture de la procédure de nomination, à savoir que la mise au concours avait inclus une condition que personne ne remplissait et ne pourrait remplir avant deux voire trois ans et que dans ces circonstances, la procédure ne s'était pas déroulée conformément aux exigences du Règlement sur le personnel de l'Université. Dans ces conditions, les griefs tirés de l'abus de droit et de la violation de la LEg tombent à faux.</w:t>
      </w:r>
    </w:p>
    <w:p>
      <w:r>
        <w:rPr>
          <w:b/>
        </w:rPr>
        <w:t>E. 4.4</w:t>
      </w:r>
    </w:p>
    <w:p>
      <w:r>
        <w:t>Le recourant se plaint ensuite de ce qu'il n'a jamais été fait droit à sa requête tendant à obtenir l'accès au dossier entourant la nomination au poste considéré. Il invoque une violation de son droit d'être entendu ( art. 29 al. 2 Cst. ) et de la loi cantonale du 5 octobre 2001 sur l'information du public, l'accès aux documents et la protection des données personnelles (LIPAD; RS/GE A 2 08), laquelle impose aux institutions publiques de communiquer spontanément au public les informations de nature à l'intéresser, à moins qu'un intérêt prépondérant ne s'y oppose (art. 18 al. 1 LIPAD), et prévoit que toute personne a accès aux documents en possession des institutions publiques, sauf exception prévue ou réservée par la loi (art. 24 al. 1 LIPAD).</w:t>
      </w:r>
    </w:p>
    <w:p>
      <w:r>
        <w:t>Le droit d'être entendu garanti à l' art. 29 al. 2 Cst. , qui comprend notamment le droit de consulter le dossier ( ATF 140 I 285 consid. 6.3.1 p. 298), ne concerne que les parties à une procédure judiciaire ou administrative, comme cela ressort du texte même de cette disposition. Dans la mesure où il a été retenu sans arbitraire que le courrier du 11 juin 2018 n'était pas une décision, le recourant n'avait pas la qualité de partie et ne pouvait déduire de l' art. 29 al. 2 Cst. aucun droit d'accès aux documents internes à l'Université de Genève.</w:t>
      </w:r>
    </w:p>
    <w:p>
      <w:r>
        <w:t>C'est par ailleurs en vain que le recourant invoque la LIPAD, faute d'avoir suivi la procédure instituée par cette loi. En effet, l'accès aux documents prévu par l'art. 25 al. 1 LIPAD est accordé sur demande adressée à l'institution concernée (art. 28 al. 1 LIPAD). Si celle-ci entend rejeter la demande d'accès, elle en informe le requérant en lui indiquant qu'il peut saisir le préposé cantonal à la protection des données et à la transparence (art. 28 al. 6 LIPAD) selon la procédure de médiation ou de préavis prévue à l'art. 30 LIPAD. Si la médiation n'aboutit pas, le préposé cantonal formule, à l'adresse du requérant ainsi que de l'institution ou des institutions concernées, une recommandation écrite sur la communication du document considéré; l'institution concernée rend alors dans les 10 jours une décision sur la communication du document (art. 30 al. 5 LIPAD), et seule cette décision est sujette à recours (art. 60 al. 1 LIPAD).</w:t>
      </w:r>
    </w:p>
    <w:p>
      <w:r>
        <w:rPr>
          <w:b/>
        </w:rPr>
        <w:t>E. 4.5</w:t>
      </w:r>
    </w:p>
    <w:p>
      <w:r>
        <w:t>Le recourant reproche enfin aux juges cantonaux d'avoir violé l'obligation que leur fait l' art. 29 al. 2 Cst. de motiver leur décision pour n'avoir pas répondu à ses griefs relatifs à l'abus de droit, à la violation de la LEg et à l'accès au dossier.</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143 IV 40 consid. 3.4.3 p. 46). L'autorité n'a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w:t>
      </w:r>
    </w:p>
    <w:p>
      <w:r>
        <w:t>En l'espèce, la cour cantonale a exposé clairement que l'acte par lequel le rectorat avait clôturé la procédure de nomination du poste litigieux n'était pas une décision mais un acte interne, motivé uniquement par le constat que la mise au concours avait inclus une condition que personne ne pouvait remplir et que la procédure de nomination ne s'était ainsi pas déroulée conformément aux exigences du Règlement sur le personnel de l'Université. Une telle motivation excluait en elle-même un droit d'accès au dossier fondé sur l' art. 29 al. 2 Cst. (cf. consid. 4.4 supra) et répondait à tout le moins implicitement aux griefs du recourant selon lesquels il se serait agi d'une décision d'exclusion de sa candidature qui ne pourrait pas s'expliquer autrement que par une discrimination à caractère sexuel (cf. consid. 4.3 supra).</w:t>
      </w:r>
    </w:p>
    <w:p>
      <w:r>
        <w:rPr>
          <w:b/>
        </w:rPr>
        <w:t>E. 5</w:t>
      </w:r>
    </w:p>
    <w:p>
      <w:r>
        <w:t>Il résulte de ce qui précède que le recours doit être rejeté. Les frais judiciaire seront mis à la charge du recourant, qui succombe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