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8C_463/2010 vom 30. Juni 2010</w:t>
      </w:r>
    </w:p>
    <w:p>
      <w:r>
        <w:t>Bundesgericht, 2010-06-30, DE</w:t>
      </w:r>
    </w:p>
    <w:p>
      <w:r>
        <w:rPr>
          <w:b/>
        </w:rPr>
        <w:t xml:space="preserve">Quelle: </w:t>
      </w:r>
      <w:r>
        <w:t>https://mcp.opencaselaw.ch/entscheid/bger_8C_463_2010</w:t>
      </w:r>
    </w:p>
    <w:p>
      <w:r>
        <w:t>FR: TF 8C_463/2010 du 30 juin 2010</w:t>
      </w:r>
    </w:p>
    <w:p>
      <w:r>
        <w:t>IT: TF 8C_463/2010 del 30 giugno 2010</w:t>
      </w:r>
    </w:p>
    <w:p>
      <w:pPr>
        <w:pStyle w:val="Heading2"/>
      </w:pPr>
      <w:r>
        <w:t>Volltext</w:t>
      </w:r>
    </w:p>
    <w:p>
      <w:r>
        <w:t>Bundesgericht</w:t>
      </w:r>
    </w:p>
    <w:p>
      <w:r>
        <w:t>Tribunal fédéral</w:t>
      </w:r>
    </w:p>
    <w:p>
      <w:r>
        <w:t>Tribunale federale</w:t>
      </w:r>
    </w:p>
    <w:p>
      <w:r>
        <w:t>Tribunal federal</w:t>
      </w:r>
    </w:p>
    <w:p>
      <w:r>
        <w:t>{T 0/2}</w:t>
      </w:r>
    </w:p>
    <w:p>
      <w:r>
        <w:t>8C_463/2010</w:t>
      </w:r>
    </w:p>
    <w:p>
      <w:r>
        <w:t>Urteil vom 30. Juni 2010</w:t>
      </w:r>
    </w:p>
    <w:p>
      <w:r>
        <w:t>I. sozialrechtliche Abteilung</w:t>
      </w:r>
    </w:p>
    <w:p>
      <w:r>
        <w:t>Besetzung</w:t>
      </w:r>
    </w:p>
    <w:p>
      <w:r>
        <w:t>Bundesrichter Ursprung, Präsident,</w:t>
      </w:r>
    </w:p>
    <w:p>
      <w:r>
        <w:t>Gerichtsschreiberin Weber Peter.</w:t>
      </w:r>
    </w:p>
    <w:p>
      <w:r>
        <w:t>Verfahrensbeteiligte</w:t>
      </w:r>
    </w:p>
    <w:p>
      <w:r>
        <w:t>Helsana Versicherungen AG, Versicherungsrecht, Zürichstrasse 130, 8600 Dübendorf,</w:t>
      </w:r>
    </w:p>
    <w:p>
      <w:r>
        <w:t>Beschwerdeführerin,</w:t>
      </w:r>
    </w:p>
    <w:p>
      <w:r>
        <w:t>gegen</w:t>
      </w:r>
    </w:p>
    <w:p>
      <w:r>
        <w:t>B.________,</w:t>
      </w:r>
    </w:p>
    <w:p>
      <w:r>
        <w:t>Beschwerdegegner.</w:t>
      </w:r>
    </w:p>
    <w:p>
      <w:r>
        <w:t>Gegenstand</w:t>
      </w:r>
    </w:p>
    <w:p>
      <w:r>
        <w:t>Unfallversicherung,</w:t>
      </w:r>
    </w:p>
    <w:p>
      <w:r>
        <w:t>Beschwerde gegen den Entscheid des Verwaltungsgerichts des Kantons Zug</w:t>
      </w:r>
    </w:p>
    <w:p>
      <w:r>
        <w:t>vom 15. April 2010.</w:t>
      </w:r>
    </w:p>
    <w:p>
      <w:r>
        <w:t>Nach Einsicht</w:t>
      </w:r>
    </w:p>
    <w:p>
      <w:r>
        <w:t>in die Beschwerde der Helsana Versicherungen AG vom 31. Mai 2010 gegen den Entscheid des Verwaltungsgerichts des Kantons Zug vom 15. April 2010,</w:t>
      </w:r>
    </w:p>
    <w:p>
      <w:r>
        <w:t>in Erwägung,</w:t>
      </w:r>
    </w:p>
    <w:p>
      <w:r>
        <w:t>dass es sich bei den streitigen Heilbehandlungsleistungen um Sach- und nicht um Geldleistungen handelt (vgl. Urteil 8C_695/2007 vom 20. März 2009 E. 1.3), weshalb das Bundesgericht an die vorinstanzliche Feststellung des rechtserheblichen Sachverhaltes grundsätzlich gebunden ist ( Art. 97 Abs. 2 und Art. 105 Abs. 3 BGG e contrario) und die Sachverhaltsfeststellung der Vorinstanz nur dann berichtigen oder ergänzen kann, wenn sie offensichtlich unrichtig ist oder auf einer Rechtsverletzung im Sinne von Art. 95 BGG beruht ( Art. 105 Abs. 2 BGG ).</w:t>
      </w:r>
    </w:p>
    <w:p>
      <w:r>
        <w:t>dass ein Rechtsmittel gemäss Art. 42 Abs. 1 und 2 BGG unter anderem die Begehren und deren Begründung zu enthalten hat, wobei im Rahmen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angefochtenen Entscheid offensichtlich unrichtig und die darauf beruhenden Erwägungen rechtsfehlerhaft sein sollen, beschränkt sich doch die Beschwerdeführerin auf eine im Rahmen der geltenden Überprüfungsbefugnis des Bundesgerichts unzulässige Kritik an der vorinstanzlichen Beweiswürdigung, wogegen sie sich mit den einlässlichen Erwägungen des kantonalen Gerichts nicht auseinandersetzt,</w:t>
      </w:r>
    </w:p>
    <w:p>
      <w:r>
        <w:t>dass deshalb - ohne Ansetzung einer Nachfrist zur Verbesserung ( BGE 134 II 244 ) - im vereinfachten Verfahren nach Art. 108 Abs. 1 lit. b BGG auf die Beschwerde nicht einzutreten ist,</w:t>
      </w:r>
    </w:p>
    <w:p>
      <w:r>
        <w:t>dass die Beschwerdeführerin entsprechend dem Verfahrensausgang kostenpflichtig wird ( Art. 66 Abs. 1 BGG )</w:t>
      </w:r>
    </w:p>
    <w:p>
      <w:r>
        <w:t>erkennt der Präsident:</w:t>
      </w:r>
    </w:p>
    <w:p>
      <w:r>
        <w:t>1.</w:t>
      </w:r>
    </w:p>
    <w:p>
      <w:r>
        <w:t>Auf die Beschwerde wird nicht eingetreten.</w:t>
      </w:r>
    </w:p>
    <w:p>
      <w:r>
        <w:t>2.</w:t>
      </w:r>
    </w:p>
    <w:p>
      <w:r>
        <w:t>Die Gerichtskosten von Fr. 750.- werden der Beschwerdeführerin auferlegt.</w:t>
      </w:r>
    </w:p>
    <w:p>
      <w:r>
        <w:t>3.</w:t>
      </w:r>
    </w:p>
    <w:p>
      <w:r>
        <w:t>Dieses Urteil wird den Parteien, dem Verwaltungsgericht des Kantons Zug, Sozialversicherungsrechtliche Kammer, und dem Bundesamt für Gesundheit schriftlich mitgeteilt.</w:t>
      </w:r>
    </w:p>
    <w:p>
      <w:r>
        <w:t>Luzern, 30. Juni 2010</w:t>
      </w:r>
    </w:p>
    <w:p>
      <w:r>
        <w:t>Im Namen der I. sozialrechtlichen Abteilung</w:t>
      </w:r>
    </w:p>
    <w:p>
      <w:r>
        <w:t>des Schweizerischen Bundesgerichts</w:t>
      </w:r>
    </w:p>
    <w:p>
      <w:r>
        <w:t>Der Präsident: Die Gerichtsschreiberin:</w:t>
      </w:r>
    </w:p>
    <w:p>
      <w:r>
        <w:t>Ursprung Weber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